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附件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jc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b/>
          <w:bCs/>
          <w:color w:val="454545"/>
          <w:sz w:val="39"/>
          <w:szCs w:val="39"/>
          <w:bdr w:val="none" w:sz="0" w:space="0" w:color="auto" w:frame="1"/>
        </w:rPr>
        <w:t>年度项目申报说明和选题指南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一、申报说明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（一）选题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选题指南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分为方向性条目和具体条目（标注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）两类。方向性条目只规定研究范围和方向，申请人要据此自行设计具体题目。具体条目的申报，可选择不同的研究角度、方法和侧重点，也可对条目的文字表述做出适当修改。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2.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可根据学术积累和研究兴趣，自主选题。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3.</w:t>
      </w:r>
      <w:r>
        <w:rPr>
          <w:rFonts w:ascii="Times New Roman" w:eastAsia="微软雅黑" w:hAnsi="Times New Roman" w:cs="Times New Roman"/>
          <w:color w:val="454545"/>
          <w:spacing w:val="-14"/>
          <w:sz w:val="29"/>
          <w:szCs w:val="29"/>
          <w:bdr w:val="none" w:sz="0" w:space="0" w:color="auto" w:frame="1"/>
        </w:rPr>
        <w:t>申报题目的表述应科学、严谨、规范、简明，一般不加副标题。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（二）项目类型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分为重大、重点、一般和青年项目。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（三）研究类型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分为基础研究、应用研究、综合研究和其他研究。应用研究的项目，须在研究过程中报送符合用稿要求的《重庆社科智库成果要报》稿件至少一篇。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（四）预期成果形式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分为学术专著、研究报告和系列论文。选择其中一类申报。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联系电话：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67732295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、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67509270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联系地址：重庆市江北区建新东路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号百业兴大厦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28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楼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二、选题指南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（一）重大选题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进一步落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实习近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平总书记对重庆所作系列重要讲话精神研究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坚持和发展中国特色社会主义新型政党制度研究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中国共产党党内法规研究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打造成渝城市群为世界级城市群研究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推进西部大开发形成新格局中重庆的地位作用研究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（二）重点选题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习近平总书记关于脱贫攻坚的重要论述研究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习近平生态文明思想研究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8.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习近平总书记关于依法治国与以德治国相结合的重要论述研究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习近平总书记关于哲学社会科学工作重要论述研究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习近平总书记关于思想政治教育的重要论述研究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两点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定位研究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两地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两高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党领导政法工作研究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中国共产党基层党组织质量建设研究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监察法实施研究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大数据立法问题研究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重庆乡村全面振兴研究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重庆直辖市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三农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问题研究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重庆市加快脱贫攻坚与乡村振兴衔接研究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重庆制造业高质量发展研究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21.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重庆构建全域现代生态经济体系研究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重庆市打好污染防治攻坚战研究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重庆城市生态品质提升研究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重庆人工智能重点发展领域和方向研究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推进军民融合发展体制机制改革研究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新时代重庆高等教育发展研究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渝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黔合作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中国共产党重庆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年历史研究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重庆古籍文献保护与开发利用研究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文物数字技术研究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中国特色社会主义政治学基本范畴研究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民营经济发展的法治环境研究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2020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年后减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贫扶贫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工作研究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重庆经济发展动能转换机制研究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重庆创新驱动制造业转型升级研究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重庆内陆国际物流枢纽和口岸高地建设研究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三峡库区推进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产业生态化，生态产业化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路径研究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新中国成立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年基础教育发展研究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39.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重庆川剧发展史研究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川渝石窟研究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ind w:firstLine="584"/>
        <w:textAlignment w:val="center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（三）一般选题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坚持底线思维着力防范化解意识形态领域重大风险研究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42.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脱贫攻坚实现标准科学化研究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脱贫人口返贫防范机制研究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基层党组织在脱贫攻坚中的作用研究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发挥贫困群众主体作用研究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新时代党的政治建设研究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中国共产党反对形式主义研究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中国共产党领导力研究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49.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新形势下宣传思想工作队伍建设研究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新时代人民群众的幸福感、满足感、获得感研究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中国特色社会主义协商民主创新研究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改革开放以来我国行政体制改革研究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新时代公共决策科学化、民主化、法制化研究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政府网络舆论引导研究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新时代智慧政府研究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重庆推进志愿服务制度化研究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新时代农村基层治理创新研究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生态环境法治保护研究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59.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乡村振兴法治保障研究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60.“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一带一路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法律服务研究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人工智能法律问题研究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民粹主义思潮下世界政党政治发展趋势研究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总体国家安全观融入高校安全教育研究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64.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总体国家安全观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下海外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利益保护研究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领导干部改革创新容错免责机制研究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重庆加强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近悦远来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人才生态建设研究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农村基层干部干事创业激励机制研究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新时期区县政府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招才引智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69.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农村治理中的新乡贤作用研究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重庆农村地区宗教现状与治理研究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重庆建设用地指标交易研究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减税降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费背景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下财政可持续的法治保障研究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 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新中国成立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年重庆市经济发展的成就与经验研究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坚持底线思维着力防范化解经济领域重大风险研究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金融支持重庆扶贫攻坚的长效机制研究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重庆产业脱贫研究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生产要素市场化配置与乡村振兴研究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长江生态修复与长江经济带建设研究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西部地区农业生产性服务业发展研究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促进人工智能与实体经济深度融合研究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民营企业人力资源管理研究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重庆特色农业高质量发展研究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重庆市新型农村集体经济发展研究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重庆经济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-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人口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-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生态协同研究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85.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重庆市国有企业治理结构改革研究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重庆产业迈向全球价值链高端研究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一带一路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投资贸易合作研究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重庆文化创意经济可持续发展研究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89.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重庆知识产权重大风险防范研究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90.“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十四五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重庆高品质生活供给研究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91.“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十四五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重庆城乡区域协调发展研究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92.“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十四五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重庆投资规模、效率及路径研究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93.“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十四五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重庆营商环境优化研究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94.“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十四五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重庆加快推进陆海新通道研究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95.“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一带一路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沿线国家出口比较优势分析与进口需求研究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企业海外利益保障研究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职务科技成果权属研究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重庆绿色循环农业发展研究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99.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重庆市历史文化名镇名村产业振兴研究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基于城乡融合的重庆都市圈带动区域农业现代化研究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重庆都市区</w:t>
      </w:r>
      <w:proofErr w:type="gramStart"/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两江四岸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文旅深度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融合研究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重庆现代服务业高端化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集群化品牌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化国际化发展研究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重庆建设国际消费中心城市研究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重庆市即时物流平台研究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成渝城市群区域市场一体化与区域优势建设研究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 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106.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新中国成立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年重庆市社会发展的成就与经验研究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坚持底线思维着力防范化解社会领域重大风险研究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重庆易地搬迁脱贫研究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109.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重庆生态补偿脱贫研究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重庆发展教育脱贫研究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重庆深度贫困地区脱贫攻坚研究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培育文明乡风、良好家风、淳朴民风与乡村振兴研究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生态环境与文明兴衰研究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践行</w:t>
      </w:r>
      <w:proofErr w:type="gramEnd"/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绿水青山就是金山银山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重庆建设山水林田湖草生命共同体研究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特色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新型智库助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推重庆经济社会发展研究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重庆市社区重大风险防控研究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重庆城市基层社会治理创新研究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119.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重庆社会组织参与社会治理创新研究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重庆社会信用体系建设研究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重庆企业信用风险防范研究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重庆综合交通一体化规划研究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重庆智能制造人才培育研究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重庆产业绿色发展研究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重庆高质量发展绩效评价研究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重庆学前教育资源整合研究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重庆职业教育发展研究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128.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重庆社会保障政策研究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129.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后三峡时代重庆三峡库区可持续发展研究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130.“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引智工程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在三峡库区乡村振兴中的实施研究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秦巴山区生态优先绿色发展跨域协同机制构建研究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秦巴连片深度贫困区绿色发展与精准脱贫研究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乡村振兴过程中重庆民族地区传统文化传承研究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重庆基层公安机关便民服务创新研究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重庆医疗服务价格动态调整研究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重庆乡村医生队伍建设研究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重庆县域医院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五大中心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构建研究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重庆市推进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三社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融合助力乡村振兴路径研究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139.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重庆健康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医疗大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数据开发应用研究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重庆老旧社区创新研究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重庆乡村旅游用地研究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重庆乡村旅游多功能发展与农户可持续生计协同研究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 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新中国成立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70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年重庆市文化建设的成就与经验研究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144.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巴渝目连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戏文研究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重庆博物馆资源开发与利用研究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重庆档案工作转型发展研究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重庆本土电视剧发展研究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148.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重庆公共艺术发展与公众参与研究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lastRenderedPageBreak/>
        <w:t>149.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重庆影视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动漫发展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研究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铸牢中华民族共同体的政治哲学研究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构建人类命运共同体的政治哲学研究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152.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抗战大后方诗歌翻译研究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文学伦理学视域下的华裔文学研究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154.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科幻电影中的后人类主义文化研究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155.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重庆考古遗址生态再现与数字化表现研究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156.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明清时期重庆府驿站与铺</w:t>
      </w:r>
      <w:proofErr w:type="gramStart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递变化</w:t>
      </w:r>
      <w:proofErr w:type="gramEnd"/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157.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中共中央西南局在重庆历史资料征集、整理与研究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158.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民主革命时期重庆地方党组织研究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159.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中共中央南方局的隐蔽战线研究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160.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中共中央南方局宣传思想工作研究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161.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青木关国立音乐院音乐家群体谱系研究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 w:hint="eastAsia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162.“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山歌社</w:t>
      </w: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音乐家群体研究</w:t>
      </w:r>
      <w:r>
        <w:rPr>
          <w:rFonts w:hint="eastAsia"/>
          <w:color w:val="454545"/>
          <w:sz w:val="29"/>
          <w:szCs w:val="29"/>
          <w:bdr w:val="none" w:sz="0" w:space="0" w:color="auto" w:frame="1"/>
        </w:rPr>
        <w:t>★</w:t>
      </w:r>
    </w:p>
    <w:p w:rsidR="001C2C8A" w:rsidRPr="00A2727C" w:rsidRDefault="00A2727C" w:rsidP="00A2727C">
      <w:pPr>
        <w:pStyle w:val="a3"/>
        <w:shd w:val="clear" w:color="auto" w:fill="FFFFFF"/>
        <w:spacing w:before="0" w:beforeAutospacing="0" w:after="0" w:afterAutospacing="0" w:line="530" w:lineRule="atLeast"/>
        <w:rPr>
          <w:rFonts w:ascii="微软雅黑" w:eastAsia="微软雅黑" w:hAnsi="微软雅黑"/>
          <w:color w:val="454545"/>
          <w:sz w:val="22"/>
          <w:szCs w:val="22"/>
        </w:rPr>
      </w:pPr>
      <w:r>
        <w:rPr>
          <w:rFonts w:ascii="Times New Roman" w:eastAsia="微软雅黑" w:hAnsi="Times New Roman" w:cs="Times New Roman"/>
          <w:color w:val="454545"/>
          <w:sz w:val="29"/>
          <w:szCs w:val="29"/>
          <w:bdr w:val="none" w:sz="0" w:space="0" w:color="auto" w:frame="1"/>
        </w:rPr>
        <w:t>163.</w:t>
      </w:r>
      <w:r>
        <w:rPr>
          <w:rFonts w:ascii="仿宋_GB2312" w:eastAsia="仿宋_GB2312" w:hAnsi="Times New Roman" w:cs="Times New Roman" w:hint="eastAsia"/>
          <w:color w:val="454545"/>
          <w:sz w:val="29"/>
          <w:szCs w:val="29"/>
          <w:bdr w:val="none" w:sz="0" w:space="0" w:color="auto" w:frame="1"/>
        </w:rPr>
        <w:t>各相关学科基础理论及理论创新研究</w:t>
      </w:r>
    </w:p>
    <w:sectPr w:rsidR="001C2C8A" w:rsidRPr="00A2727C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27C"/>
    <w:rsid w:val="000A28BA"/>
    <w:rsid w:val="001C2C8A"/>
    <w:rsid w:val="009B6A17"/>
    <w:rsid w:val="009F076D"/>
    <w:rsid w:val="00A2727C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A27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544</Words>
  <Characters>3105</Characters>
  <Application>Microsoft Office Word</Application>
  <DocSecurity>0</DocSecurity>
  <Lines>25</Lines>
  <Paragraphs>7</Paragraphs>
  <ScaleCrop>false</ScaleCrop>
  <Company>yznu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2019-04-14T02:43:00Z</dcterms:created>
  <dcterms:modified xsi:type="dcterms:W3CDTF">2019-04-14T02:50:00Z</dcterms:modified>
</cp:coreProperties>
</file>