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F4" w:rsidRPr="004F6AF4" w:rsidRDefault="004F6AF4" w:rsidP="004F6AF4">
      <w:pPr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附件2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eastAsia="方正仿宋_GBK" w:hint="eastAsia"/>
          <w:sz w:val="24"/>
          <w:szCs w:val="24"/>
        </w:rPr>
        <w:t> </w:t>
      </w:r>
    </w:p>
    <w:p w:rsidR="004F6AF4" w:rsidRPr="004F6AF4" w:rsidRDefault="004F6AF4" w:rsidP="004F6AF4">
      <w:pPr>
        <w:jc w:val="center"/>
        <w:rPr>
          <w:rFonts w:ascii="黑体" w:eastAsia="黑体" w:hint="eastAsia"/>
          <w:sz w:val="28"/>
          <w:szCs w:val="28"/>
        </w:rPr>
      </w:pPr>
      <w:r w:rsidRPr="004F6AF4">
        <w:rPr>
          <w:rFonts w:ascii="黑体" w:eastAsia="黑体" w:hint="eastAsia"/>
          <w:sz w:val="28"/>
          <w:szCs w:val="28"/>
        </w:rPr>
        <w:t>中</w:t>
      </w:r>
      <w:proofErr w:type="gramStart"/>
      <w:r w:rsidRPr="004F6AF4">
        <w:rPr>
          <w:rFonts w:ascii="黑体" w:eastAsia="黑体" w:hint="eastAsia"/>
          <w:sz w:val="28"/>
          <w:szCs w:val="28"/>
        </w:rPr>
        <w:t>特</w:t>
      </w:r>
      <w:proofErr w:type="gramEnd"/>
      <w:r w:rsidRPr="004F6AF4">
        <w:rPr>
          <w:rFonts w:ascii="黑体" w:eastAsia="黑体" w:hint="eastAsia"/>
          <w:sz w:val="28"/>
          <w:szCs w:val="28"/>
        </w:rPr>
        <w:t>理论项目申报说明和选题指南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eastAsia="方正仿宋_GBK" w:hint="eastAsia"/>
          <w:sz w:val="24"/>
          <w:szCs w:val="24"/>
        </w:rPr>
        <w:t> 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一、申报说明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（一）选题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1.“选题指南”中的选题，原则上实行原题申报。对个别确需研究的选题，可自拟选题，但须充分阐释选题理由。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2.围绕学习贯彻党的十九届五中全会精神、2021年全国两会精神、市委五届九次全会精神等开展研究，重点研究习近平新时代中国特色社会主义思想、党的百年伟大历程辉煌成就和宝贵经验、推进成渝地区双城经济圈建设等有关方面内容。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3.申报题目的表述应科学、严谨、规范、简明，一般不加副标题。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（二）项目类型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本次申报项目均为重点项目，原则上应为理论类研究项目。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（三）预期成果形式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A学术专著；B研究报告；C研究报告（或学术专著）+“三报一刊”理论文章。选择其中一类申报。“三报一刊”系指《人民日报》《光明日报》《经济日报》《求是》。成果达到C选项要求，可升格为重大项目并适当追加项目经费，免鉴定结项。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联系电话：67992761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联系地址：重庆市江北区桥北村270号重庆市中国特色社会主义理论体系研究中心秘书处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lastRenderedPageBreak/>
        <w:t>二、选题指南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1．习近平关于党内权力监督重要论述研究</w:t>
      </w:r>
      <w:r w:rsidRPr="004F6AF4">
        <w:rPr>
          <w:rFonts w:eastAsia="方正仿宋_GBK" w:hint="eastAsia"/>
          <w:sz w:val="24"/>
          <w:szCs w:val="24"/>
        </w:rPr>
        <w:t> 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2．中国道路在百年未有之大变局中的历史方位及其发展研究</w:t>
      </w:r>
      <w:r w:rsidRPr="004F6AF4">
        <w:rPr>
          <w:rFonts w:eastAsia="方正仿宋_GBK" w:hint="eastAsia"/>
          <w:sz w:val="24"/>
          <w:szCs w:val="24"/>
        </w:rPr>
        <w:t> 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3．伟大抗</w:t>
      </w:r>
      <w:proofErr w:type="gramStart"/>
      <w:r w:rsidRPr="004F6AF4">
        <w:rPr>
          <w:rFonts w:ascii="方正仿宋_GBK" w:eastAsia="方正仿宋_GBK" w:hint="eastAsia"/>
          <w:sz w:val="24"/>
          <w:szCs w:val="24"/>
        </w:rPr>
        <w:t>疫</w:t>
      </w:r>
      <w:proofErr w:type="gramEnd"/>
      <w:r w:rsidRPr="004F6AF4">
        <w:rPr>
          <w:rFonts w:ascii="方正仿宋_GBK" w:eastAsia="方正仿宋_GBK" w:hint="eastAsia"/>
          <w:sz w:val="24"/>
          <w:szCs w:val="24"/>
        </w:rPr>
        <w:t>精神融入高校思想政治理论课教学研究</w:t>
      </w:r>
      <w:r w:rsidRPr="004F6AF4">
        <w:rPr>
          <w:rFonts w:eastAsia="方正仿宋_GBK" w:hint="eastAsia"/>
          <w:sz w:val="24"/>
          <w:szCs w:val="24"/>
        </w:rPr>
        <w:t> 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4．中国共产党党内法规制度建设百年发展研究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5．中国共产党推进马克思主义大众化的百年历程及基本经验研究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6．中国共产党领导全面推进乡村振兴战略体制机制研究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7．红岩精神与重庆城市文化建设研究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8．全面建设社会主义现代化国家的哲学基础研究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9．习近平关于金融支持实体经济重要论述研究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10．推进成渝地区双城经济</w:t>
      </w:r>
      <w:proofErr w:type="gramStart"/>
      <w:r w:rsidRPr="004F6AF4">
        <w:rPr>
          <w:rFonts w:ascii="方正仿宋_GBK" w:eastAsia="方正仿宋_GBK" w:hint="eastAsia"/>
          <w:sz w:val="24"/>
          <w:szCs w:val="24"/>
        </w:rPr>
        <w:t>圈产业</w:t>
      </w:r>
      <w:proofErr w:type="gramEnd"/>
      <w:r w:rsidRPr="004F6AF4">
        <w:rPr>
          <w:rFonts w:ascii="方正仿宋_GBK" w:eastAsia="方正仿宋_GBK" w:hint="eastAsia"/>
          <w:sz w:val="24"/>
          <w:szCs w:val="24"/>
        </w:rPr>
        <w:t>融合发展研究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11．重庆市建立相对贫困治理长效机制研究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12．习近平法治思想体系构成与内在逻辑研究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13．成渝地区双城经济</w:t>
      </w:r>
      <w:proofErr w:type="gramStart"/>
      <w:r w:rsidRPr="004F6AF4">
        <w:rPr>
          <w:rFonts w:ascii="方正仿宋_GBK" w:eastAsia="方正仿宋_GBK" w:hint="eastAsia"/>
          <w:sz w:val="24"/>
          <w:szCs w:val="24"/>
        </w:rPr>
        <w:t>圈社会</w:t>
      </w:r>
      <w:proofErr w:type="gramEnd"/>
      <w:r w:rsidRPr="004F6AF4">
        <w:rPr>
          <w:rFonts w:ascii="方正仿宋_GBK" w:eastAsia="方正仿宋_GBK" w:hint="eastAsia"/>
          <w:sz w:val="24"/>
          <w:szCs w:val="24"/>
        </w:rPr>
        <w:t>治理联动机制建构研究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14．新发展阶段乡村文化振兴研究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15．网络传播的价值传递研究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16．中国之治视域下的“五年规划”研究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17．意识形态领域热点舆情动态跟踪研究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18．新冠疫情影响下的人类命运共同体理念研究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19．习近平总书记关于统筹发展与安全重要论述研究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20．县级</w:t>
      </w:r>
      <w:proofErr w:type="gramStart"/>
      <w:r w:rsidRPr="004F6AF4">
        <w:rPr>
          <w:rFonts w:ascii="方正仿宋_GBK" w:eastAsia="方正仿宋_GBK" w:hint="eastAsia"/>
          <w:sz w:val="24"/>
          <w:szCs w:val="24"/>
        </w:rPr>
        <w:t>融媒体</w:t>
      </w:r>
      <w:proofErr w:type="gramEnd"/>
      <w:r w:rsidRPr="004F6AF4">
        <w:rPr>
          <w:rFonts w:ascii="方正仿宋_GBK" w:eastAsia="方正仿宋_GBK" w:hint="eastAsia"/>
          <w:sz w:val="24"/>
          <w:szCs w:val="24"/>
        </w:rPr>
        <w:t>中心的基层治理功能研究</w:t>
      </w:r>
    </w:p>
    <w:p w:rsidR="004F6AF4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t>21．“以人民为中心”文艺观与艺术创作的品格塑造研究</w:t>
      </w:r>
    </w:p>
    <w:p w:rsidR="00C23790" w:rsidRPr="004F6AF4" w:rsidRDefault="004F6AF4" w:rsidP="004F6AF4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4F6AF4">
        <w:rPr>
          <w:rFonts w:ascii="方正仿宋_GBK" w:eastAsia="方正仿宋_GBK" w:hint="eastAsia"/>
          <w:sz w:val="24"/>
          <w:szCs w:val="24"/>
        </w:rPr>
        <w:lastRenderedPageBreak/>
        <w:t>22.</w:t>
      </w:r>
      <w:r w:rsidRPr="004F6AF4">
        <w:rPr>
          <w:rFonts w:eastAsia="方正仿宋_GBK" w:hint="eastAsia"/>
          <w:sz w:val="24"/>
          <w:szCs w:val="24"/>
        </w:rPr>
        <w:t> </w:t>
      </w:r>
      <w:r w:rsidRPr="004F6AF4">
        <w:rPr>
          <w:rFonts w:ascii="方正仿宋_GBK" w:eastAsia="方正仿宋_GBK" w:hint="eastAsia"/>
          <w:sz w:val="24"/>
          <w:szCs w:val="24"/>
        </w:rPr>
        <w:t>中国共产党的文艺观与艺术教育及美育发展研究</w:t>
      </w:r>
    </w:p>
    <w:sectPr w:rsidR="00C23790" w:rsidRPr="004F6AF4" w:rsidSect="00C23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6AF4"/>
    <w:rsid w:val="001B6D15"/>
    <w:rsid w:val="004F14C2"/>
    <w:rsid w:val="004F6AF4"/>
    <w:rsid w:val="00C2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A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806</Characters>
  <Application>Microsoft Office Word</Application>
  <DocSecurity>0</DocSecurity>
  <Lines>6</Lines>
  <Paragraphs>1</Paragraphs>
  <ScaleCrop>false</ScaleCrop>
  <Company>yznu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2021-04-23T01:59:00Z</dcterms:created>
  <dcterms:modified xsi:type="dcterms:W3CDTF">2021-04-23T02:01:00Z</dcterms:modified>
</cp:coreProperties>
</file>