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19528">
      <w:pPr>
        <w:pStyle w:val="4"/>
        <w:widowControl/>
        <w:adjustRightInd w:val="0"/>
        <w:snapToGrid w:val="0"/>
        <w:spacing w:beforeAutospacing="0" w:afterAutospacing="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一、项目名称 </w:t>
      </w:r>
    </w:p>
    <w:p w14:paraId="6CCDFBFF">
      <w:pPr>
        <w:pStyle w:val="4"/>
        <w:widowControl/>
        <w:adjustRightInd w:val="0"/>
        <w:snapToGrid w:val="0"/>
        <w:spacing w:beforeAutospacing="0" w:afterAutospacing="0"/>
        <w:ind w:firstLine="640"/>
        <w:rPr>
          <w:sz w:val="28"/>
          <w:szCs w:val="28"/>
        </w:rPr>
      </w:pPr>
      <w:bookmarkStart w:id="0" w:name="_GoBack"/>
      <w:r>
        <w:rPr>
          <w:sz w:val="28"/>
          <w:szCs w:val="28"/>
        </w:rPr>
        <w:t>高性能金属板带连续涂镀关键技术开发及产业化应用</w:t>
      </w:r>
    </w:p>
    <w:bookmarkEnd w:id="0"/>
    <w:p w14:paraId="1CE9382B">
      <w:pPr>
        <w:pStyle w:val="4"/>
        <w:widowControl/>
        <w:adjustRightInd w:val="0"/>
        <w:snapToGrid w:val="0"/>
        <w:spacing w:beforeAutospacing="0" w:afterAutospacing="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二、拟提名奖种 </w:t>
      </w:r>
    </w:p>
    <w:p w14:paraId="57CDE1B3">
      <w:pPr>
        <w:pStyle w:val="4"/>
        <w:widowControl/>
        <w:adjustRightInd w:val="0"/>
        <w:snapToGrid w:val="0"/>
        <w:spacing w:beforeAutospacing="0" w:afterAutospacing="0"/>
        <w:ind w:firstLine="640"/>
        <w:rPr>
          <w:sz w:val="28"/>
          <w:szCs w:val="28"/>
        </w:rPr>
      </w:pPr>
      <w:r>
        <w:rPr>
          <w:rFonts w:hint="eastAsia"/>
          <w:sz w:val="28"/>
          <w:szCs w:val="28"/>
        </w:rPr>
        <w:t>创新奖</w:t>
      </w:r>
    </w:p>
    <w:p w14:paraId="296A95EE">
      <w:pPr>
        <w:pStyle w:val="4"/>
        <w:widowControl/>
        <w:adjustRightInd w:val="0"/>
        <w:snapToGrid w:val="0"/>
        <w:spacing w:beforeAutospacing="0" w:afterAutospacing="0"/>
        <w:rPr>
          <w:rFonts w:hint="eastAsia" w:ascii="微软雅黑" w:hAnsi="微软雅黑" w:eastAsia="微软雅黑" w:cs="微软雅黑"/>
          <w:sz w:val="32"/>
          <w:szCs w:val="32"/>
        </w:rPr>
      </w:pPr>
      <w:r>
        <w:rPr>
          <w:rFonts w:hint="eastAsia" w:ascii="微软雅黑" w:hAnsi="微软雅黑" w:eastAsia="微软雅黑" w:cs="微软雅黑"/>
          <w:sz w:val="32"/>
          <w:szCs w:val="32"/>
        </w:rPr>
        <w:t xml:space="preserve">三、等级 </w:t>
      </w:r>
    </w:p>
    <w:p w14:paraId="069E3881">
      <w:pPr>
        <w:pStyle w:val="4"/>
        <w:widowControl/>
        <w:adjustRightInd w:val="0"/>
        <w:snapToGrid w:val="0"/>
        <w:spacing w:beforeAutospacing="0" w:afterAutospacing="0"/>
        <w:ind w:firstLine="640"/>
        <w:rPr>
          <w:sz w:val="22"/>
          <w:szCs w:val="22"/>
        </w:rPr>
      </w:pPr>
      <w:r>
        <w:rPr>
          <w:sz w:val="28"/>
          <w:szCs w:val="28"/>
        </w:rPr>
        <w:t>一等</w:t>
      </w:r>
      <w:r>
        <w:rPr>
          <w:sz w:val="22"/>
          <w:szCs w:val="22"/>
        </w:rPr>
        <w:t xml:space="preserve"> </w:t>
      </w:r>
    </w:p>
    <w:p w14:paraId="3D8EE53B">
      <w:pPr>
        <w:pStyle w:val="4"/>
        <w:widowControl/>
        <w:adjustRightInd w:val="0"/>
        <w:snapToGrid w:val="0"/>
        <w:spacing w:beforeAutospacing="0" w:afterAutospacing="0"/>
        <w:rPr>
          <w:rFonts w:hint="eastAsia" w:ascii="微软雅黑" w:hAnsi="微软雅黑" w:eastAsia="微软雅黑" w:cs="微软雅黑"/>
          <w:sz w:val="40"/>
          <w:szCs w:val="40"/>
        </w:rPr>
      </w:pPr>
      <w:r>
        <w:rPr>
          <w:rFonts w:hint="eastAsia" w:ascii="微软雅黑" w:hAnsi="微软雅黑" w:eastAsia="微软雅黑" w:cs="微软雅黑"/>
          <w:sz w:val="32"/>
          <w:szCs w:val="32"/>
        </w:rPr>
        <w:t>四、完成单位</w:t>
      </w:r>
      <w:r>
        <w:rPr>
          <w:rFonts w:hint="eastAsia" w:ascii="微软雅黑" w:hAnsi="微软雅黑" w:eastAsia="微软雅黑" w:cs="微软雅黑"/>
          <w:sz w:val="40"/>
          <w:szCs w:val="40"/>
        </w:rPr>
        <w:t xml:space="preserve"> </w:t>
      </w:r>
    </w:p>
    <w:p w14:paraId="404C9A7A">
      <w:pPr>
        <w:pStyle w:val="4"/>
        <w:widowControl/>
        <w:adjustRightInd w:val="0"/>
        <w:snapToGrid w:val="0"/>
        <w:spacing w:beforeAutospacing="0" w:afterAutospacing="0"/>
        <w:ind w:firstLine="640"/>
        <w:rPr>
          <w:sz w:val="28"/>
          <w:szCs w:val="28"/>
        </w:rPr>
      </w:pPr>
      <w:r>
        <w:rPr>
          <w:sz w:val="28"/>
          <w:szCs w:val="28"/>
        </w:rPr>
        <w:t>1长江师范学院</w:t>
      </w:r>
    </w:p>
    <w:p w14:paraId="066A41DE">
      <w:pPr>
        <w:pStyle w:val="4"/>
        <w:widowControl/>
        <w:adjustRightInd w:val="0"/>
        <w:snapToGrid w:val="0"/>
        <w:spacing w:beforeAutospacing="0" w:afterAutospacing="0"/>
        <w:ind w:firstLine="640"/>
        <w:rPr>
          <w:rFonts w:hint="eastAsia"/>
          <w:sz w:val="28"/>
          <w:szCs w:val="28"/>
        </w:rPr>
      </w:pPr>
      <w:r>
        <w:rPr>
          <w:sz w:val="28"/>
          <w:szCs w:val="28"/>
        </w:rPr>
        <w:t>2 重庆攀华板材有限公司</w:t>
      </w:r>
    </w:p>
    <w:p w14:paraId="356DA72F">
      <w:pPr>
        <w:pStyle w:val="4"/>
        <w:widowControl/>
        <w:adjustRightInd w:val="0"/>
        <w:snapToGrid w:val="0"/>
        <w:spacing w:beforeAutospacing="0" w:afterAutospacing="0"/>
        <w:ind w:firstLine="640"/>
        <w:rPr>
          <w:sz w:val="28"/>
          <w:szCs w:val="28"/>
        </w:rPr>
      </w:pPr>
      <w:r>
        <w:rPr>
          <w:rFonts w:hint="eastAsia"/>
          <w:sz w:val="28"/>
          <w:szCs w:val="28"/>
        </w:rPr>
        <w:t>3</w:t>
      </w:r>
      <w:r>
        <w:rPr>
          <w:sz w:val="28"/>
          <w:szCs w:val="28"/>
        </w:rPr>
        <w:t>中国重型机械研究院 股份公司</w:t>
      </w:r>
    </w:p>
    <w:p w14:paraId="6320F2A6">
      <w:pPr>
        <w:pStyle w:val="4"/>
        <w:widowControl/>
        <w:adjustRightInd w:val="0"/>
        <w:snapToGrid w:val="0"/>
        <w:spacing w:beforeAutospacing="0" w:afterAutospacing="0"/>
        <w:ind w:firstLine="640"/>
        <w:rPr>
          <w:sz w:val="28"/>
          <w:szCs w:val="28"/>
        </w:rPr>
      </w:pPr>
      <w:r>
        <w:rPr>
          <w:rFonts w:hint="eastAsia"/>
          <w:sz w:val="28"/>
          <w:szCs w:val="28"/>
        </w:rPr>
        <w:t>4</w:t>
      </w:r>
      <w:r>
        <w:rPr>
          <w:sz w:val="28"/>
          <w:szCs w:val="28"/>
        </w:rPr>
        <w:t xml:space="preserve"> 重庆万达薄板有限公司</w:t>
      </w:r>
    </w:p>
    <w:p w14:paraId="6D7A1E97">
      <w:pPr>
        <w:pStyle w:val="4"/>
        <w:widowControl/>
        <w:adjustRightInd w:val="0"/>
        <w:snapToGrid w:val="0"/>
        <w:spacing w:beforeAutospacing="0" w:afterAutospacing="0"/>
        <w:rPr>
          <w:sz w:val="20"/>
          <w:szCs w:val="20"/>
        </w:rPr>
      </w:pPr>
      <w:r>
        <w:rPr>
          <w:rFonts w:hint="eastAsia" w:ascii="微软雅黑" w:hAnsi="微软雅黑" w:eastAsia="微软雅黑" w:cs="微软雅黑"/>
          <w:sz w:val="32"/>
          <w:szCs w:val="32"/>
        </w:rPr>
        <w:t>五、完成人</w:t>
      </w:r>
      <w:r>
        <w:rPr>
          <w:sz w:val="20"/>
          <w:szCs w:val="20"/>
        </w:rPr>
        <w:t xml:space="preserve"> </w:t>
      </w:r>
    </w:p>
    <w:p w14:paraId="23C21634">
      <w:pPr>
        <w:pStyle w:val="4"/>
        <w:widowControl/>
        <w:adjustRightInd w:val="0"/>
        <w:snapToGrid w:val="0"/>
        <w:spacing w:beforeAutospacing="0" w:afterAutospacing="0"/>
        <w:ind w:firstLine="486"/>
        <w:jc w:val="both"/>
        <w:rPr>
          <w:b/>
          <w:bCs/>
          <w:sz w:val="40"/>
          <w:szCs w:val="40"/>
        </w:rPr>
      </w:pPr>
      <w:r>
        <w:rPr>
          <w:sz w:val="28"/>
          <w:szCs w:val="28"/>
        </w:rPr>
        <w:t>韩青</w:t>
      </w:r>
      <w:r>
        <w:rPr>
          <w:rFonts w:hint="eastAsia"/>
          <w:sz w:val="28"/>
          <w:szCs w:val="28"/>
        </w:rPr>
        <w:t>，</w:t>
      </w:r>
      <w:r>
        <w:rPr>
          <w:sz w:val="28"/>
          <w:szCs w:val="28"/>
        </w:rPr>
        <w:t>黄江波</w:t>
      </w:r>
      <w:r>
        <w:rPr>
          <w:rFonts w:hint="eastAsia"/>
          <w:sz w:val="28"/>
          <w:szCs w:val="28"/>
        </w:rPr>
        <w:t>，</w:t>
      </w:r>
      <w:r>
        <w:rPr>
          <w:sz w:val="28"/>
          <w:szCs w:val="28"/>
        </w:rPr>
        <w:t>吴伟民</w:t>
      </w:r>
      <w:r>
        <w:rPr>
          <w:rFonts w:hint="eastAsia"/>
          <w:sz w:val="28"/>
          <w:szCs w:val="28"/>
        </w:rPr>
        <w:t>，</w:t>
      </w:r>
      <w:r>
        <w:rPr>
          <w:sz w:val="28"/>
          <w:szCs w:val="28"/>
        </w:rPr>
        <w:t>张康武</w:t>
      </w:r>
      <w:r>
        <w:rPr>
          <w:rFonts w:hint="eastAsia"/>
          <w:sz w:val="28"/>
          <w:szCs w:val="28"/>
        </w:rPr>
        <w:t>，</w:t>
      </w:r>
      <w:r>
        <w:rPr>
          <w:sz w:val="28"/>
          <w:szCs w:val="28"/>
        </w:rPr>
        <w:t>姚养库</w:t>
      </w:r>
      <w:r>
        <w:rPr>
          <w:rFonts w:hint="eastAsia"/>
          <w:sz w:val="28"/>
          <w:szCs w:val="28"/>
        </w:rPr>
        <w:t>，</w:t>
      </w:r>
      <w:r>
        <w:rPr>
          <w:sz w:val="28"/>
          <w:szCs w:val="28"/>
        </w:rPr>
        <w:t xml:space="preserve">季春风 </w:t>
      </w:r>
    </w:p>
    <w:p w14:paraId="6556F385">
      <w:pPr>
        <w:pStyle w:val="4"/>
        <w:widowControl/>
        <w:adjustRightInd w:val="0"/>
        <w:snapToGrid w:val="0"/>
        <w:spacing w:beforeAutospacing="0" w:afterAutospacing="0"/>
        <w:ind w:firstLine="486"/>
        <w:jc w:val="both"/>
        <w:rPr>
          <w:b/>
          <w:bCs/>
          <w:sz w:val="40"/>
          <w:szCs w:val="40"/>
        </w:rPr>
      </w:pPr>
    </w:p>
    <w:p w14:paraId="6E740E20">
      <w:pPr>
        <w:pStyle w:val="4"/>
        <w:widowControl/>
        <w:adjustRightInd w:val="0"/>
        <w:snapToGrid w:val="0"/>
        <w:spacing w:beforeAutospacing="0" w:afterAutospacing="0"/>
        <w:ind w:firstLine="486"/>
        <w:jc w:val="both"/>
        <w:rPr>
          <w:b/>
          <w:bCs/>
          <w:sz w:val="40"/>
          <w:szCs w:val="40"/>
        </w:rPr>
      </w:pPr>
      <w:r>
        <w:rPr>
          <w:rFonts w:hint="eastAsia"/>
          <w:b/>
          <w:bCs/>
          <w:sz w:val="40"/>
          <w:szCs w:val="40"/>
        </w:rPr>
        <w:t>项目简介</w:t>
      </w:r>
    </w:p>
    <w:p w14:paraId="74084E66">
      <w:pPr>
        <w:adjustRightInd w:val="0"/>
        <w:snapToGrid w:val="0"/>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该项目面向国家制造强国十大重点产业领域之一的重大战略需求，成功建成了一条国产化从热镀锌基板板带生产至年产量达25万吨彩涂板带的智能化产线，形成了具有自主知识产权的高性能金属板带连续涂镀开发及产业化应用关键技术，建立了工艺装备理论体系，创新设计了连续涂镀核心装置，开发了多传感器信息融合技术，设计了模糊自整定闭环控制系统及基于无迹卡尔曼滤波的自适应闭环控制系统，构建了连续涂镀智能生产线人机交互管理平台。</w:t>
      </w:r>
    </w:p>
    <w:p w14:paraId="7DB49BE2">
      <w:pPr>
        <w:adjustRightInd w:val="0"/>
        <w:snapToGrid w:val="0"/>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项目组获授权发明专利27项，实用新型专利11项，发表论文12篇，起草并获批3个行业标准，起到引领和示范作用，受到国内外同行关注和认可。该智能化连续涂镀生产线整体技术达到了国内领先水平，其中连续涂镀的工艺速度及检测精度达到国际先进水平。</w:t>
      </w:r>
    </w:p>
    <w:p w14:paraId="7B2C199A">
      <w:pPr>
        <w:adjustRightInd w:val="0"/>
        <w:snapToGrid w:val="0"/>
        <w:ind w:firstLine="560" w:firstLineChars="200"/>
        <w:rPr>
          <w:rFonts w:ascii="Times New Roman" w:hAnsi="Times New Roman" w:cs="Times New Roman"/>
          <w:kern w:val="0"/>
          <w:sz w:val="28"/>
          <w:szCs w:val="28"/>
          <w:lang w:bidi="ar"/>
        </w:rPr>
      </w:pPr>
      <w:r>
        <w:rPr>
          <w:rFonts w:ascii="Times New Roman" w:hAnsi="Times New Roman" w:cs="Times New Roman"/>
          <w:kern w:val="0"/>
          <w:sz w:val="28"/>
          <w:szCs w:val="28"/>
          <w:lang w:bidi="ar"/>
        </w:rPr>
        <w:t>该项目产品轻质、美观、性能稳定，已在西南地区规模化应用，深受客户好评，且在</w:t>
      </w:r>
      <w:r>
        <w:rPr>
          <w:rFonts w:hint="eastAsia" w:ascii="方正仿宋_GBK" w:hAnsi="Times New Roman" w:eastAsia="方正仿宋_GBK" w:cs="Times New Roman"/>
          <w:kern w:val="0"/>
          <w:sz w:val="28"/>
          <w:szCs w:val="28"/>
          <w:lang w:bidi="ar"/>
        </w:rPr>
        <w:t>“</w:t>
      </w:r>
      <w:r>
        <w:rPr>
          <w:rFonts w:ascii="Times New Roman" w:hAnsi="Times New Roman" w:cs="Times New Roman"/>
          <w:kern w:val="0"/>
          <w:sz w:val="28"/>
          <w:szCs w:val="28"/>
          <w:lang w:bidi="ar"/>
        </w:rPr>
        <w:t>一带一路</w:t>
      </w:r>
      <w:r>
        <w:rPr>
          <w:rFonts w:cs="Times New Roman" w:asciiTheme="minorEastAsia" w:hAnsiTheme="minorEastAsia"/>
          <w:kern w:val="0"/>
          <w:sz w:val="28"/>
          <w:szCs w:val="28"/>
          <w:lang w:bidi="ar"/>
        </w:rPr>
        <w:t>”</w:t>
      </w:r>
      <w:r>
        <w:rPr>
          <w:rFonts w:ascii="Times New Roman" w:hAnsi="Times New Roman" w:cs="Times New Roman"/>
          <w:kern w:val="0"/>
          <w:sz w:val="28"/>
          <w:szCs w:val="28"/>
          <w:lang w:bidi="ar"/>
        </w:rPr>
        <w:t>国家战略的引领下走向国际化。该系列产品近3年累计新技术交易收入6230.36万元，新增收入313847.81万元，新增利润4979.57万元，新增税收7992.79万元，取得了显著的经济和社会效益,具有广阔的市场前景。</w:t>
      </w:r>
    </w:p>
    <w:p w14:paraId="3757DE69">
      <w:pPr>
        <w:adjustRightInd w:val="0"/>
        <w:snapToGrid w:val="0"/>
        <w:ind w:firstLine="1600" w:firstLineChars="500"/>
        <w:rPr>
          <w:kern w:val="0"/>
          <w:sz w:val="32"/>
          <w:szCs w:val="3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79D"/>
    <w:rsid w:val="00617317"/>
    <w:rsid w:val="0079579D"/>
    <w:rsid w:val="00937899"/>
    <w:rsid w:val="00A208EC"/>
    <w:rsid w:val="00A234EC"/>
    <w:rsid w:val="00BB5E25"/>
    <w:rsid w:val="00D77587"/>
    <w:rsid w:val="00FF5CC4"/>
    <w:rsid w:val="22B606D6"/>
    <w:rsid w:val="31236A41"/>
    <w:rsid w:val="322546D1"/>
    <w:rsid w:val="32B8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565</Words>
  <Characters>595</Characters>
  <Lines>18</Lines>
  <Paragraphs>16</Paragraphs>
  <TotalTime>52</TotalTime>
  <ScaleCrop>false</ScaleCrop>
  <LinksUpToDate>false</LinksUpToDate>
  <CharactersWithSpaces>605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2026-05-19T01:21:00Z</dcterms:created>
  <dc:creator>gxg_c</dc:creator>
  <cp:lastModifiedBy>KYC</cp:lastModifiedBy>
  <dcterms:modified xsi:type="dcterms:W3CDTF">2026-05-20T07:21:03Z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eyJoZGlkIjoiY2RlNDVlYjMwYWYwMTIzM2ZhZjA4OTE4MjdhZjc5NjUiLCJ1c2VySWQiOiIyNjEwODk5MjAifQ==</vt:lpwstr>
  </property>
  <property fmtid="{D5CDD505-2E9C-101B-9397-08002B2CF9AE}" pid="4" name="ICV">
    <vt:lpwstr>52AB6989451F4FE595D52593039799C3_12</vt:lpwstr>
  </property>
</Properties>
</file>