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7ED69E">
      <w:pPr>
        <w:jc w:val="center"/>
        <w:rPr>
          <w:rStyle w:val="9"/>
          <w:rFonts w:ascii="方正小标宋简体" w:eastAsia="方正小标宋简体"/>
          <w:color w:val="000000"/>
          <w:sz w:val="36"/>
          <w:szCs w:val="36"/>
        </w:rPr>
      </w:pPr>
      <w:r>
        <w:rPr>
          <w:rStyle w:val="9"/>
          <w:rFonts w:hint="eastAsia" w:ascii="方正小标宋简体" w:eastAsia="方正小标宋简体"/>
          <w:color w:val="000000"/>
          <w:sz w:val="36"/>
          <w:szCs w:val="36"/>
        </w:rPr>
        <w:t>中国产学研合作促进会科技创新奖</w:t>
      </w:r>
      <w:r>
        <w:rPr>
          <w:rStyle w:val="9"/>
          <w:rFonts w:ascii="方正小标宋简体" w:eastAsia="方正小标宋简体"/>
          <w:color w:val="000000"/>
          <w:sz w:val="36"/>
          <w:szCs w:val="36"/>
        </w:rPr>
        <w:t>公示信息表</w:t>
      </w:r>
    </w:p>
    <w:p w14:paraId="72FC4A8E">
      <w:pPr>
        <w:jc w:val="center"/>
        <w:rPr>
          <w:rStyle w:val="9"/>
          <w:rFonts w:ascii="方正小标宋简体" w:eastAsia="方正小标宋简体"/>
          <w:bCs w:val="0"/>
          <w:color w:val="000000"/>
          <w:sz w:val="36"/>
          <w:szCs w:val="36"/>
        </w:rPr>
      </w:pPr>
      <w:r>
        <w:rPr>
          <w:rStyle w:val="9"/>
          <w:rFonts w:hint="eastAsia" w:ascii="仿宋_GB2312" w:eastAsia="仿宋_GB2312"/>
          <w:color w:val="000000"/>
          <w:sz w:val="32"/>
          <w:szCs w:val="32"/>
        </w:rPr>
        <w:t>（单位提名）</w:t>
      </w:r>
    </w:p>
    <w:p w14:paraId="53C51DA6">
      <w:pPr>
        <w:spacing w:line="440" w:lineRule="exact"/>
        <w:rPr>
          <w:rFonts w:hint="eastAsia" w:ascii="仿宋_GB2312" w:hAnsi="仿宋" w:eastAsia="仿宋_GB2312" w:cs="仿宋"/>
          <w:color w:val="000000" w:themeColor="text1"/>
          <w:sz w:val="28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仿宋"/>
          <w:color w:val="000000" w:themeColor="text1"/>
          <w:sz w:val="28"/>
          <w:szCs w:val="24"/>
          <w14:textFill>
            <w14:solidFill>
              <w14:schemeClr w14:val="tx1"/>
            </w14:solidFill>
          </w14:textFill>
        </w:rPr>
        <w:t>提名奖项：创新成果奖</w:t>
      </w:r>
    </w:p>
    <w:tbl>
      <w:tblPr>
        <w:tblStyle w:val="6"/>
        <w:tblW w:w="8506" w:type="dxa"/>
        <w:tblInd w:w="-3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98"/>
        <w:gridCol w:w="6708"/>
      </w:tblGrid>
      <w:tr w14:paraId="432685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1798" w:type="dxa"/>
            <w:vAlign w:val="center"/>
          </w:tcPr>
          <w:p w14:paraId="4C0F5114">
            <w:pPr>
              <w:jc w:val="center"/>
              <w:rPr>
                <w:rStyle w:val="9"/>
                <w:rFonts w:hint="eastAsia" w:ascii="仿宋_GB2312" w:hAnsi="仿宋" w:eastAsia="仿宋_GB2312" w:cs="仿宋"/>
                <w:b w:val="0"/>
                <w:color w:val="000000"/>
                <w:sz w:val="28"/>
              </w:rPr>
            </w:pPr>
            <w:r>
              <w:rPr>
                <w:rStyle w:val="9"/>
                <w:rFonts w:hint="eastAsia" w:ascii="仿宋_GB2312" w:hAnsi="仿宋" w:eastAsia="仿宋_GB2312" w:cs="仿宋"/>
                <w:color w:val="000000"/>
                <w:sz w:val="28"/>
              </w:rPr>
              <w:t>成果名称</w:t>
            </w:r>
          </w:p>
        </w:tc>
        <w:tc>
          <w:tcPr>
            <w:tcW w:w="6708" w:type="dxa"/>
            <w:vAlign w:val="center"/>
          </w:tcPr>
          <w:p w14:paraId="02A65C10">
            <w:pPr>
              <w:jc w:val="center"/>
              <w:rPr>
                <w:rStyle w:val="9"/>
                <w:rFonts w:hint="eastAsia" w:ascii="仿宋_GB2312" w:hAnsi="仿宋" w:eastAsia="仿宋_GB2312" w:cs="仿宋"/>
                <w:b w:val="0"/>
                <w:color w:val="000000"/>
                <w:sz w:val="28"/>
              </w:rPr>
            </w:pPr>
            <w:r>
              <w:rPr>
                <w:rStyle w:val="9"/>
                <w:rFonts w:hint="eastAsia" w:ascii="仿宋_GB2312" w:hAnsi="仿宋" w:eastAsia="仿宋_GB2312" w:cs="仿宋"/>
                <w:b w:val="0"/>
                <w:color w:val="000000"/>
                <w:sz w:val="28"/>
              </w:rPr>
              <w:t>ORPF离子交换纤维分布式精准除臭关键技术及应用</w:t>
            </w:r>
          </w:p>
        </w:tc>
      </w:tr>
      <w:tr w14:paraId="22B15F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1798" w:type="dxa"/>
            <w:vAlign w:val="center"/>
          </w:tcPr>
          <w:p w14:paraId="37DFB90A">
            <w:pPr>
              <w:jc w:val="center"/>
              <w:rPr>
                <w:rStyle w:val="9"/>
                <w:rFonts w:hint="eastAsia" w:ascii="仿宋_GB2312" w:hAnsi="仿宋" w:eastAsia="仿宋_GB2312" w:cs="仿宋"/>
                <w:b w:val="0"/>
                <w:color w:val="000000"/>
                <w:sz w:val="28"/>
              </w:rPr>
            </w:pPr>
            <w:r>
              <w:rPr>
                <w:rStyle w:val="9"/>
                <w:rFonts w:hint="eastAsia" w:ascii="仿宋_GB2312" w:hAnsi="仿宋" w:eastAsia="仿宋_GB2312" w:cs="仿宋"/>
                <w:color w:val="000000"/>
                <w:sz w:val="28"/>
              </w:rPr>
              <w:t>提名等级</w:t>
            </w:r>
          </w:p>
        </w:tc>
        <w:tc>
          <w:tcPr>
            <w:tcW w:w="6708" w:type="dxa"/>
            <w:vAlign w:val="center"/>
          </w:tcPr>
          <w:p w14:paraId="1CCA948B">
            <w:pPr>
              <w:jc w:val="center"/>
              <w:rPr>
                <w:rStyle w:val="9"/>
                <w:rFonts w:hint="eastAsia" w:ascii="仿宋_GB2312" w:hAnsi="仿宋" w:eastAsia="仿宋_GB2312" w:cs="仿宋"/>
                <w:b w:val="0"/>
                <w:color w:val="000000"/>
                <w:sz w:val="28"/>
              </w:rPr>
            </w:pPr>
            <w:r>
              <w:rPr>
                <w:rStyle w:val="9"/>
                <w:rFonts w:hint="eastAsia" w:ascii="仿宋_GB2312" w:hAnsi="仿宋" w:eastAsia="仿宋_GB2312" w:cs="仿宋"/>
                <w:b w:val="0"/>
                <w:color w:val="000000"/>
                <w:sz w:val="28"/>
              </w:rPr>
              <w:t>二等奖</w:t>
            </w:r>
            <w:bookmarkStart w:id="1" w:name="_GoBack"/>
            <w:bookmarkEnd w:id="1"/>
          </w:p>
        </w:tc>
      </w:tr>
      <w:tr w14:paraId="3D1BE27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1" w:hRule="atLeast"/>
        </w:trPr>
        <w:tc>
          <w:tcPr>
            <w:tcW w:w="1798" w:type="dxa"/>
            <w:vAlign w:val="center"/>
          </w:tcPr>
          <w:p w14:paraId="099C4006">
            <w:pPr>
              <w:spacing w:line="440" w:lineRule="exact"/>
              <w:jc w:val="center"/>
              <w:rPr>
                <w:rFonts w:hint="eastAsia" w:ascii="仿宋_GB2312" w:hAnsi="仿宋" w:eastAsia="仿宋_GB2312" w:cs="仿宋"/>
                <w:bCs/>
                <w:color w:val="000000" w:themeColor="text1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 w:cs="仿宋"/>
                <w:bCs/>
                <w:color w:val="000000" w:themeColor="text1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  <w:t>提名书</w:t>
            </w:r>
          </w:p>
          <w:p w14:paraId="4A50EC63">
            <w:pPr>
              <w:spacing w:line="440" w:lineRule="exact"/>
              <w:jc w:val="center"/>
              <w:rPr>
                <w:rFonts w:hint="eastAsia" w:ascii="仿宋_GB2312" w:hAnsi="仿宋" w:eastAsia="仿宋_GB2312" w:cs="仿宋"/>
                <w:bCs/>
                <w:color w:val="000000" w:themeColor="text1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 w:cs="仿宋"/>
                <w:bCs/>
                <w:color w:val="000000" w:themeColor="text1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  <w:t>相关内容</w:t>
            </w:r>
          </w:p>
        </w:tc>
        <w:tc>
          <w:tcPr>
            <w:tcW w:w="6708" w:type="dxa"/>
            <w:vAlign w:val="center"/>
          </w:tcPr>
          <w:p w14:paraId="1D897360">
            <w:pPr>
              <w:spacing w:line="440" w:lineRule="exact"/>
              <w:jc w:val="left"/>
              <w:rPr>
                <w:rFonts w:hint="eastAsia" w:ascii="仿宋_GB2312" w:hAnsi="仿宋" w:eastAsia="仿宋_GB2312" w:cs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 w:cs="仿宋"/>
                <w:bCs/>
                <w:color w:val="000000" w:themeColor="text1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  <w:t>详见附件。</w:t>
            </w:r>
          </w:p>
        </w:tc>
      </w:tr>
      <w:tr w14:paraId="451F50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8" w:hRule="atLeast"/>
        </w:trPr>
        <w:tc>
          <w:tcPr>
            <w:tcW w:w="1798" w:type="dxa"/>
            <w:tcBorders>
              <w:right w:val="single" w:color="auto" w:sz="4" w:space="0"/>
            </w:tcBorders>
            <w:vAlign w:val="center"/>
          </w:tcPr>
          <w:p w14:paraId="71CB0E92">
            <w:pPr>
              <w:spacing w:line="440" w:lineRule="exact"/>
              <w:jc w:val="center"/>
              <w:rPr>
                <w:rFonts w:hint="eastAsia" w:ascii="仿宋_GB2312" w:hAnsi="仿宋" w:eastAsia="仿宋_GB2312" w:cs="仿宋"/>
                <w:bCs/>
                <w:color w:val="000000" w:themeColor="text1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 w:cs="仿宋"/>
                <w:bCs/>
                <w:color w:val="000000" w:themeColor="text1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  <w:t>主要完成人</w:t>
            </w:r>
          </w:p>
        </w:tc>
        <w:tc>
          <w:tcPr>
            <w:tcW w:w="6708" w:type="dxa"/>
            <w:tcBorders>
              <w:left w:val="single" w:color="auto" w:sz="4" w:space="0"/>
            </w:tcBorders>
            <w:vAlign w:val="center"/>
          </w:tcPr>
          <w:p w14:paraId="561A2C38">
            <w:pPr>
              <w:spacing w:line="440" w:lineRule="exact"/>
              <w:jc w:val="left"/>
              <w:rPr>
                <w:rFonts w:hint="default" w:ascii="仿宋_GB2312" w:hAnsi="仿宋" w:eastAsia="宋体" w:cs="仿宋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FE83E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6" w:hRule="atLeast"/>
        </w:trPr>
        <w:tc>
          <w:tcPr>
            <w:tcW w:w="1798" w:type="dxa"/>
            <w:tcBorders>
              <w:right w:val="single" w:color="auto" w:sz="4" w:space="0"/>
            </w:tcBorders>
            <w:vAlign w:val="center"/>
          </w:tcPr>
          <w:p w14:paraId="5D5228DA">
            <w:pPr>
              <w:spacing w:line="440" w:lineRule="exact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  <w:t>主要完成单位</w:t>
            </w:r>
          </w:p>
        </w:tc>
        <w:tc>
          <w:tcPr>
            <w:tcW w:w="6708" w:type="dxa"/>
            <w:tcBorders>
              <w:left w:val="single" w:color="auto" w:sz="4" w:space="0"/>
            </w:tcBorders>
            <w:vAlign w:val="center"/>
          </w:tcPr>
          <w:p w14:paraId="33F620BE">
            <w:pPr>
              <w:spacing w:line="440" w:lineRule="exact"/>
              <w:jc w:val="left"/>
              <w:rPr>
                <w:rFonts w:hint="eastAsia" w:ascii="仿宋_GB2312" w:hAnsi="仿宋" w:eastAsia="仿宋_GB2312" w:cs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 w:cs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1.单位名称：长江师范学院</w:t>
            </w:r>
          </w:p>
          <w:p w14:paraId="7AB2372E">
            <w:pPr>
              <w:spacing w:line="440" w:lineRule="exact"/>
              <w:jc w:val="left"/>
              <w:rPr>
                <w:rFonts w:hint="eastAsia" w:ascii="仿宋_GB2312" w:hAnsi="仿宋" w:eastAsia="仿宋_GB2312" w:cs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 w:cs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2.单位名称：郑州益源天泽环境科技有限公司</w:t>
            </w:r>
          </w:p>
          <w:p w14:paraId="5850D42A">
            <w:pPr>
              <w:spacing w:line="440" w:lineRule="exact"/>
              <w:jc w:val="left"/>
              <w:rPr>
                <w:rFonts w:hint="eastAsia" w:ascii="仿宋_GB2312" w:hAnsi="仿宋" w:eastAsia="仿宋_GB2312" w:cs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 w:cs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3.单位名称：中国科学院重庆绿色智能技术研究院</w:t>
            </w:r>
          </w:p>
        </w:tc>
      </w:tr>
      <w:tr w14:paraId="63FA7B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1798" w:type="dxa"/>
            <w:vAlign w:val="center"/>
          </w:tcPr>
          <w:p w14:paraId="7BB670A2">
            <w:pPr>
              <w:jc w:val="center"/>
              <w:rPr>
                <w:rStyle w:val="9"/>
                <w:rFonts w:ascii="仿宋_GB2312" w:eastAsia="仿宋_GB2312"/>
                <w:b w:val="0"/>
                <w:color w:val="000000"/>
                <w:sz w:val="28"/>
                <w:szCs w:val="28"/>
              </w:rPr>
            </w:pPr>
            <w:r>
              <w:rPr>
                <w:rStyle w:val="9"/>
                <w:rFonts w:hint="eastAsia" w:ascii="仿宋_GB2312" w:eastAsia="仿宋_GB2312"/>
                <w:color w:val="000000"/>
                <w:sz w:val="28"/>
                <w:szCs w:val="28"/>
              </w:rPr>
              <w:t>提名单位</w:t>
            </w:r>
          </w:p>
        </w:tc>
        <w:tc>
          <w:tcPr>
            <w:tcW w:w="6708" w:type="dxa"/>
            <w:vAlign w:val="center"/>
          </w:tcPr>
          <w:p w14:paraId="210BFD20">
            <w:pPr>
              <w:jc w:val="center"/>
              <w:rPr>
                <w:rStyle w:val="9"/>
                <w:b w:val="0"/>
                <w:color w:val="000000"/>
              </w:rPr>
            </w:pPr>
            <w:r>
              <w:rPr>
                <w:rFonts w:ascii="仿宋_GB2312" w:hAnsi="仿宋" w:eastAsia="仿宋_GB2312" w:cs="仿宋"/>
                <w:bCs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  <w:t>长江师范学院</w:t>
            </w:r>
          </w:p>
        </w:tc>
      </w:tr>
      <w:tr w14:paraId="20BD20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7" w:hRule="atLeast"/>
        </w:trPr>
        <w:tc>
          <w:tcPr>
            <w:tcW w:w="1798" w:type="dxa"/>
            <w:vAlign w:val="center"/>
          </w:tcPr>
          <w:p w14:paraId="1B585E03">
            <w:pPr>
              <w:jc w:val="center"/>
              <w:rPr>
                <w:rStyle w:val="9"/>
                <w:rFonts w:ascii="仿宋_GB2312" w:eastAsia="仿宋_GB2312"/>
                <w:b w:val="0"/>
                <w:color w:val="FF0000"/>
                <w:sz w:val="28"/>
                <w:szCs w:val="28"/>
              </w:rPr>
            </w:pPr>
            <w:r>
              <w:rPr>
                <w:rStyle w:val="9"/>
                <w:rFonts w:hint="eastAsia" w:ascii="仿宋_GB2312" w:eastAsia="仿宋_GB2312"/>
                <w:color w:val="auto"/>
                <w:sz w:val="28"/>
                <w:szCs w:val="28"/>
              </w:rPr>
              <w:t>提名意见</w:t>
            </w:r>
          </w:p>
        </w:tc>
        <w:tc>
          <w:tcPr>
            <w:tcW w:w="6708" w:type="dxa"/>
            <w:vAlign w:val="center"/>
          </w:tcPr>
          <w:p w14:paraId="5E79950C">
            <w:pPr>
              <w:ind w:firstLine="480" w:firstLineChars="200"/>
              <w:rPr>
                <w:rFonts w:hint="eastAsia" w:ascii="仿宋_GB2312" w:hAnsi="仿宋" w:eastAsia="仿宋_GB2312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该成果将智能控制与大气污染治理有效集成的技术手段形成跨领域、智能化的应用场景，技术设计理念先进，方案针对性强。这一创新技术颠覆了传统恶臭处理技术（物理法不彻底、化学法高成本易二次污染、生物法效率低受环境制约）的核心痛点，以及传统除臭设备能耗高（较传统技术节能 95% 以上）、体积大（整机净重下降 88%）、风阻高（降低 50%）、维护复杂等困境，解决了恶臭污染场景（如市政、工业、农业）中污染物成分复杂难处理、设备适配性差、运行成本高、二次污染风险大等行业难题，成果整体达到国内先进水平。在 ORPF 离子交换纤维“吸附 - 催化降解”双重功能开发与分布式精准除臭一体化应用方面达到国内领先水平。</w:t>
            </w:r>
          </w:p>
          <w:p w14:paraId="05D799D3">
            <w:pPr>
              <w:ind w:firstLine="480" w:firstLineChars="200"/>
              <w:rPr>
                <w:rFonts w:ascii="仿宋_GB2312" w:hAnsi="仿宋" w:eastAsia="仿宋_GB2312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该成果紧密结合我国环保治理与绿色低碳发展的迫切需求，通过 ORPF 核心技术与智能化控制系统融合，形成“按需净化、原位再生、近零排放”的分布式恶臭治理模式，对改善我国大气环境质量、推动环保产业技术升级具有重要意义，并成功应用于全国 20 多个污水处理、垃圾处理、畜禽养殖等实际工程，近三年实现产值5.58 亿元，社会、环境和经济效益显著，具有广阔的推广应用前景。</w:t>
            </w:r>
          </w:p>
          <w:p w14:paraId="3D23C804">
            <w:pPr>
              <w:rPr>
                <w:rStyle w:val="9"/>
                <w:rFonts w:hint="eastAsia" w:ascii="仿宋_GB2312" w:hAnsi="仿宋" w:eastAsia="仿宋_GB2312" w:cs="仿宋"/>
                <w:b w:val="0"/>
                <w:bCs w:val="0"/>
                <w:color w:val="FF0000"/>
              </w:rPr>
            </w:pPr>
            <w:r>
              <w:rPr>
                <w:rFonts w:ascii="仿宋_GB2312" w:hAnsi="仿宋" w:eastAsia="仿宋_GB2312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提名该成果为</w:t>
            </w:r>
            <w:r>
              <w:rPr>
                <w:rFonts w:hint="eastAsia" w:ascii="仿宋_GB2312" w:hAnsi="仿宋" w:eastAsia="仿宋_GB2312" w:cs="仿宋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中国产学研合作促进会科技创新成果奖</w:t>
            </w:r>
            <w:r>
              <w:rPr>
                <w:rFonts w:ascii="仿宋_GB2312" w:hAnsi="仿宋" w:eastAsia="仿宋_GB2312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二等奖。</w:t>
            </w:r>
          </w:p>
        </w:tc>
      </w:tr>
    </w:tbl>
    <w:p w14:paraId="12905520">
      <w:pPr>
        <w:rPr>
          <w:color w:val="FF0000"/>
        </w:rPr>
      </w:pPr>
    </w:p>
    <w:p w14:paraId="461E7A53">
      <w:pPr>
        <w:widowControl/>
        <w:jc w:val="left"/>
        <w:rPr>
          <w:color w:val="FF0000"/>
        </w:rPr>
      </w:pPr>
      <w:r>
        <w:rPr>
          <w:color w:val="FF0000"/>
        </w:rPr>
        <w:br w:type="page"/>
      </w:r>
    </w:p>
    <w:p w14:paraId="1A47A9DB">
      <w:pPr>
        <w:pStyle w:val="3"/>
        <w:jc w:val="left"/>
        <w:rPr>
          <w:rFonts w:hint="eastAsia" w:ascii="方正黑体简体" w:hAnsi="宋体" w:eastAsia="方正黑体简体"/>
          <w:color w:val="FF0000"/>
          <w:sz w:val="32"/>
          <w:szCs w:val="22"/>
        </w:rPr>
        <w:sectPr>
          <w:pgSz w:w="11906" w:h="16838"/>
          <w:pgMar w:top="1440" w:right="1276" w:bottom="1440" w:left="1797" w:header="709" w:footer="709" w:gutter="0"/>
          <w:cols w:space="708" w:num="1"/>
          <w:docGrid w:linePitch="360" w:charSpace="0"/>
        </w:sectPr>
      </w:pPr>
    </w:p>
    <w:p w14:paraId="4A4BF905">
      <w:pPr>
        <w:pStyle w:val="3"/>
        <w:jc w:val="left"/>
        <w:rPr>
          <w:rFonts w:hint="eastAsia" w:ascii="黑体" w:hAnsi="黑体" w:eastAsia="黑体"/>
          <w:color w:val="auto"/>
          <w:sz w:val="32"/>
          <w:szCs w:val="22"/>
        </w:rPr>
      </w:pPr>
      <w:r>
        <w:rPr>
          <w:rFonts w:hint="eastAsia" w:ascii="黑体" w:hAnsi="黑体" w:eastAsia="黑体"/>
          <w:color w:val="auto"/>
          <w:sz w:val="32"/>
          <w:szCs w:val="22"/>
        </w:rPr>
        <w:t>附件1：                       主要知识产权和标准规范目录</w:t>
      </w:r>
    </w:p>
    <w:tbl>
      <w:tblPr>
        <w:tblStyle w:val="6"/>
        <w:tblW w:w="143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0"/>
        <w:gridCol w:w="2629"/>
        <w:gridCol w:w="978"/>
        <w:gridCol w:w="1317"/>
        <w:gridCol w:w="1257"/>
        <w:gridCol w:w="1272"/>
        <w:gridCol w:w="3323"/>
        <w:gridCol w:w="1145"/>
        <w:gridCol w:w="1275"/>
      </w:tblGrid>
      <w:tr w14:paraId="2F8D70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6" w:hRule="atLeast"/>
        </w:trPr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9D1313">
            <w:pPr>
              <w:jc w:val="center"/>
              <w:rPr>
                <w:rFonts w:hint="eastAsia" w:ascii="仿宋_GB2312" w:hAnsi="宋体" w:eastAsia="仿宋_GB2312"/>
                <w:color w:val="000000" w:themeColor="text1"/>
                <w:sz w:val="24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24"/>
                <w:szCs w:val="21"/>
                <w14:textFill>
                  <w14:solidFill>
                    <w14:schemeClr w14:val="tx1"/>
                  </w14:solidFill>
                </w14:textFill>
              </w:rPr>
              <w:t>知识产权</w:t>
            </w:r>
          </w:p>
          <w:p w14:paraId="27F1AD13">
            <w:pPr>
              <w:jc w:val="center"/>
              <w:rPr>
                <w:rFonts w:hint="eastAsia" w:ascii="仿宋_GB2312" w:hAnsi="宋体" w:eastAsia="仿宋_GB2312"/>
                <w:color w:val="000000" w:themeColor="text1"/>
                <w:sz w:val="24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24"/>
                <w:szCs w:val="21"/>
                <w14:textFill>
                  <w14:solidFill>
                    <w14:schemeClr w14:val="tx1"/>
                  </w14:solidFill>
                </w14:textFill>
              </w:rPr>
              <w:t>（标准规范）类别</w:t>
            </w:r>
          </w:p>
        </w:tc>
        <w:tc>
          <w:tcPr>
            <w:tcW w:w="2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897E53">
            <w:pPr>
              <w:jc w:val="center"/>
              <w:rPr>
                <w:rFonts w:hint="eastAsia" w:ascii="仿宋_GB2312" w:hAnsi="宋体" w:eastAsia="仿宋_GB2312"/>
                <w:color w:val="000000" w:themeColor="text1"/>
                <w:sz w:val="24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24"/>
                <w:szCs w:val="21"/>
                <w14:textFill>
                  <w14:solidFill>
                    <w14:schemeClr w14:val="tx1"/>
                  </w14:solidFill>
                </w14:textFill>
              </w:rPr>
              <w:t>知识产权（标准规范）具体名称</w:t>
            </w:r>
          </w:p>
        </w:tc>
        <w:tc>
          <w:tcPr>
            <w:tcW w:w="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C040D9">
            <w:pPr>
              <w:jc w:val="center"/>
              <w:rPr>
                <w:rFonts w:hint="eastAsia" w:ascii="仿宋_GB2312" w:hAnsi="宋体" w:eastAsia="仿宋_GB2312"/>
                <w:color w:val="000000" w:themeColor="text1"/>
                <w:sz w:val="24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24"/>
                <w:szCs w:val="21"/>
                <w14:textFill>
                  <w14:solidFill>
                    <w14:schemeClr w14:val="tx1"/>
                  </w14:solidFill>
                </w14:textFill>
              </w:rPr>
              <w:t>国家</w:t>
            </w:r>
          </w:p>
          <w:p w14:paraId="508480B3">
            <w:pPr>
              <w:jc w:val="center"/>
              <w:rPr>
                <w:rFonts w:hint="eastAsia" w:ascii="仿宋_GB2312" w:hAnsi="宋体" w:eastAsia="仿宋_GB2312"/>
                <w:bCs/>
                <w:snapToGrid w:val="0"/>
                <w:color w:val="000000" w:themeColor="text1"/>
                <w:sz w:val="24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bCs/>
                <w:snapToGrid w:val="0"/>
                <w:color w:val="000000" w:themeColor="text1"/>
                <w:sz w:val="24"/>
                <w:szCs w:val="21"/>
                <w14:textFill>
                  <w14:solidFill>
                    <w14:schemeClr w14:val="tx1"/>
                  </w14:solidFill>
                </w14:textFill>
              </w:rPr>
              <w:t>（地区）</w:t>
            </w:r>
          </w:p>
        </w:tc>
        <w:tc>
          <w:tcPr>
            <w:tcW w:w="1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4A31E4">
            <w:pPr>
              <w:jc w:val="center"/>
              <w:rPr>
                <w:rFonts w:hint="eastAsia" w:ascii="仿宋_GB2312" w:hAnsi="宋体" w:eastAsia="仿宋_GB2312"/>
                <w:color w:val="000000" w:themeColor="text1"/>
                <w:sz w:val="24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24"/>
                <w:szCs w:val="21"/>
                <w14:textFill>
                  <w14:solidFill>
                    <w14:schemeClr w14:val="tx1"/>
                  </w14:solidFill>
                </w14:textFill>
              </w:rPr>
              <w:t>授权号</w:t>
            </w:r>
          </w:p>
          <w:p w14:paraId="6768A9A7">
            <w:pPr>
              <w:jc w:val="center"/>
              <w:rPr>
                <w:rFonts w:hint="eastAsia" w:ascii="仿宋_GB2312" w:hAnsi="宋体" w:eastAsia="仿宋_GB2312"/>
                <w:color w:val="000000" w:themeColor="text1"/>
                <w:sz w:val="24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24"/>
                <w:szCs w:val="21"/>
                <w14:textFill>
                  <w14:solidFill>
                    <w14:schemeClr w14:val="tx1"/>
                  </w14:solidFill>
                </w14:textFill>
              </w:rPr>
              <w:t>（标准规范编号）</w:t>
            </w:r>
          </w:p>
        </w:tc>
        <w:tc>
          <w:tcPr>
            <w:tcW w:w="1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4163DB">
            <w:pPr>
              <w:jc w:val="center"/>
              <w:rPr>
                <w:rFonts w:hint="eastAsia" w:ascii="仿宋_GB2312" w:hAnsi="宋体" w:eastAsia="仿宋_GB2312"/>
                <w:color w:val="000000" w:themeColor="text1"/>
                <w:sz w:val="24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24"/>
                <w:szCs w:val="21"/>
                <w14:textFill>
                  <w14:solidFill>
                    <w14:schemeClr w14:val="tx1"/>
                  </w14:solidFill>
                </w14:textFill>
              </w:rPr>
              <w:t>授权</w:t>
            </w:r>
          </w:p>
          <w:p w14:paraId="28A08986">
            <w:pPr>
              <w:jc w:val="center"/>
              <w:rPr>
                <w:rFonts w:hint="eastAsia" w:ascii="仿宋_GB2312" w:hAnsi="宋体" w:eastAsia="仿宋_GB2312"/>
                <w:color w:val="000000" w:themeColor="text1"/>
                <w:sz w:val="24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24"/>
                <w:szCs w:val="21"/>
                <w14:textFill>
                  <w14:solidFill>
                    <w14:schemeClr w14:val="tx1"/>
                  </w14:solidFill>
                </w14:textFill>
              </w:rPr>
              <w:t>（标准发布）</w:t>
            </w:r>
          </w:p>
          <w:p w14:paraId="31C89FAA">
            <w:pPr>
              <w:jc w:val="center"/>
              <w:rPr>
                <w:rFonts w:hint="eastAsia" w:ascii="仿宋_GB2312" w:hAnsi="宋体" w:eastAsia="仿宋_GB2312"/>
                <w:color w:val="000000" w:themeColor="text1"/>
                <w:sz w:val="24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24"/>
                <w:szCs w:val="21"/>
                <w14:textFill>
                  <w14:solidFill>
                    <w14:schemeClr w14:val="tx1"/>
                  </w14:solidFill>
                </w14:textFill>
              </w:rPr>
              <w:t>日期</w:t>
            </w:r>
          </w:p>
        </w:tc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A20942">
            <w:pPr>
              <w:jc w:val="center"/>
              <w:rPr>
                <w:rFonts w:hint="eastAsia" w:ascii="仿宋_GB2312" w:hAnsi="宋体" w:eastAsia="仿宋_GB2312"/>
                <w:color w:val="000000" w:themeColor="text1"/>
                <w:sz w:val="24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24"/>
                <w:szCs w:val="21"/>
                <w14:textFill>
                  <w14:solidFill>
                    <w14:schemeClr w14:val="tx1"/>
                  </w14:solidFill>
                </w14:textFill>
              </w:rPr>
              <w:t>证书编号（标准规范批准发布部门）</w:t>
            </w:r>
          </w:p>
        </w:tc>
        <w:tc>
          <w:tcPr>
            <w:tcW w:w="33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4A1445">
            <w:pPr>
              <w:jc w:val="center"/>
              <w:rPr>
                <w:rFonts w:hint="eastAsia" w:ascii="仿宋_GB2312" w:hAnsi="宋体" w:eastAsia="仿宋_GB2312"/>
                <w:color w:val="000000" w:themeColor="text1"/>
                <w:sz w:val="24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24"/>
                <w:szCs w:val="21"/>
                <w14:textFill>
                  <w14:solidFill>
                    <w14:schemeClr w14:val="tx1"/>
                  </w14:solidFill>
                </w14:textFill>
              </w:rPr>
              <w:t>权利人（标准规范起草单位）</w:t>
            </w:r>
          </w:p>
        </w:tc>
        <w:tc>
          <w:tcPr>
            <w:tcW w:w="1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F89F76">
            <w:pPr>
              <w:jc w:val="center"/>
              <w:rPr>
                <w:rFonts w:hint="eastAsia" w:ascii="仿宋_GB2312" w:hAnsi="宋体" w:eastAsia="仿宋_GB2312"/>
                <w:color w:val="000000" w:themeColor="text1"/>
                <w:sz w:val="24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24"/>
                <w:szCs w:val="21"/>
                <w14:textFill>
                  <w14:solidFill>
                    <w14:schemeClr w14:val="tx1"/>
                  </w14:solidFill>
                </w14:textFill>
              </w:rPr>
              <w:t>发明人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0A7092">
            <w:pPr>
              <w:jc w:val="center"/>
              <w:rPr>
                <w:rFonts w:hint="eastAsia" w:ascii="仿宋_GB2312" w:hAnsi="宋体" w:eastAsia="仿宋_GB2312"/>
                <w:color w:val="000000" w:themeColor="text1"/>
                <w:sz w:val="24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24"/>
                <w:szCs w:val="21"/>
                <w14:textFill>
                  <w14:solidFill>
                    <w14:schemeClr w14:val="tx1"/>
                  </w14:solidFill>
                </w14:textFill>
              </w:rPr>
              <w:t>发明专利（标准规范）有效状态</w:t>
            </w:r>
          </w:p>
        </w:tc>
      </w:tr>
      <w:tr w14:paraId="25FDC0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1" w:hRule="atLeast"/>
        </w:trPr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2D2131">
            <w:pPr>
              <w:jc w:val="center"/>
              <w:rPr>
                <w:rFonts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发明专利</w:t>
            </w:r>
          </w:p>
        </w:tc>
        <w:tc>
          <w:tcPr>
            <w:tcW w:w="2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5F41E6">
            <w:pPr>
              <w:jc w:val="center"/>
              <w:rPr>
                <w:rFonts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一种活性颗粒污泥循环分离筛选设备</w:t>
            </w:r>
          </w:p>
        </w:tc>
        <w:tc>
          <w:tcPr>
            <w:tcW w:w="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6FDA03">
            <w:pPr>
              <w:jc w:val="center"/>
              <w:rPr>
                <w:rFonts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中国</w:t>
            </w:r>
          </w:p>
        </w:tc>
        <w:tc>
          <w:tcPr>
            <w:tcW w:w="1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41C8EA">
            <w:pPr>
              <w:jc w:val="center"/>
              <w:rPr>
                <w:rFonts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ZL202010473122.8</w:t>
            </w:r>
          </w:p>
        </w:tc>
        <w:tc>
          <w:tcPr>
            <w:tcW w:w="1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C5946D">
            <w:pPr>
              <w:jc w:val="center"/>
              <w:rPr>
                <w:rFonts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20220308</w:t>
            </w:r>
          </w:p>
        </w:tc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DBBDCB">
            <w:pPr>
              <w:jc w:val="center"/>
              <w:rPr>
                <w:rFonts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982568</w:t>
            </w:r>
          </w:p>
        </w:tc>
        <w:tc>
          <w:tcPr>
            <w:tcW w:w="33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0CBDF6">
            <w:pPr>
              <w:jc w:val="center"/>
              <w:rPr>
                <w:rFonts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郑州益源天泽环境科技有限公司</w:t>
            </w:r>
          </w:p>
        </w:tc>
        <w:tc>
          <w:tcPr>
            <w:tcW w:w="1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E03619">
            <w:pPr>
              <w:jc w:val="center"/>
              <w:rPr>
                <w:rFonts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姚学同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882B9A">
            <w:pPr>
              <w:jc w:val="center"/>
              <w:rPr>
                <w:rFonts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授权</w:t>
            </w:r>
          </w:p>
        </w:tc>
      </w:tr>
      <w:tr w14:paraId="1C129D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1" w:hRule="atLeast"/>
        </w:trPr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DF72C2">
            <w:pPr>
              <w:jc w:val="center"/>
              <w:rPr>
                <w:rFonts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实用新型</w:t>
            </w:r>
          </w:p>
        </w:tc>
        <w:tc>
          <w:tcPr>
            <w:tcW w:w="2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423F77">
            <w:pPr>
              <w:jc w:val="center"/>
              <w:rPr>
                <w:rFonts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一种一体化便携型气体净化设备</w:t>
            </w:r>
          </w:p>
        </w:tc>
        <w:tc>
          <w:tcPr>
            <w:tcW w:w="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897A8C">
            <w:pPr>
              <w:jc w:val="center"/>
              <w:rPr>
                <w:rFonts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中国</w:t>
            </w:r>
          </w:p>
        </w:tc>
        <w:tc>
          <w:tcPr>
            <w:tcW w:w="1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2EF6D3">
            <w:pPr>
              <w:jc w:val="center"/>
              <w:rPr>
                <w:rFonts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Z</w:t>
            </w:r>
            <w:r>
              <w:rPr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L202022421250.6</w:t>
            </w:r>
          </w:p>
        </w:tc>
        <w:tc>
          <w:tcPr>
            <w:tcW w:w="1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BFA556">
            <w:pPr>
              <w:jc w:val="center"/>
              <w:rPr>
                <w:rFonts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0201027</w:t>
            </w:r>
          </w:p>
        </w:tc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36C649">
            <w:pPr>
              <w:jc w:val="center"/>
              <w:rPr>
                <w:rFonts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3880964</w:t>
            </w:r>
          </w:p>
        </w:tc>
        <w:tc>
          <w:tcPr>
            <w:tcW w:w="33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61A387">
            <w:pPr>
              <w:jc w:val="center"/>
              <w:rPr>
                <w:rFonts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郑州益源天泽环境科技有限公司</w:t>
            </w:r>
          </w:p>
        </w:tc>
        <w:tc>
          <w:tcPr>
            <w:tcW w:w="1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CB570D">
            <w:pPr>
              <w:jc w:val="center"/>
              <w:rPr>
                <w:rFonts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王建设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D73B81">
            <w:pPr>
              <w:jc w:val="center"/>
              <w:rPr>
                <w:rFonts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授权</w:t>
            </w:r>
          </w:p>
        </w:tc>
      </w:tr>
      <w:tr w14:paraId="60EB45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1" w:hRule="atLeast"/>
        </w:trPr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E347DE">
            <w:pPr>
              <w:jc w:val="center"/>
              <w:rPr>
                <w:rFonts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实用新型</w:t>
            </w:r>
          </w:p>
        </w:tc>
        <w:tc>
          <w:tcPr>
            <w:tcW w:w="2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48ED63">
            <w:pPr>
              <w:jc w:val="center"/>
              <w:rPr>
                <w:rFonts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一种低阻力曝气管支架</w:t>
            </w:r>
          </w:p>
        </w:tc>
        <w:tc>
          <w:tcPr>
            <w:tcW w:w="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C7AB70">
            <w:pPr>
              <w:jc w:val="center"/>
              <w:rPr>
                <w:rFonts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中国</w:t>
            </w:r>
          </w:p>
        </w:tc>
        <w:tc>
          <w:tcPr>
            <w:tcW w:w="1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088B33">
            <w:pPr>
              <w:jc w:val="center"/>
              <w:rPr>
                <w:rFonts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ZL201820439420.3</w:t>
            </w:r>
          </w:p>
        </w:tc>
        <w:tc>
          <w:tcPr>
            <w:tcW w:w="1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D1277B">
            <w:pPr>
              <w:jc w:val="center"/>
              <w:rPr>
                <w:rFonts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20190101</w:t>
            </w:r>
          </w:p>
        </w:tc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E44837">
            <w:pPr>
              <w:jc w:val="center"/>
              <w:rPr>
                <w:rFonts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8299831</w:t>
            </w:r>
          </w:p>
        </w:tc>
        <w:tc>
          <w:tcPr>
            <w:tcW w:w="33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B3381B">
            <w:pPr>
              <w:jc w:val="center"/>
              <w:rPr>
                <w:rFonts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郑州益源天泽环境科技有限公司</w:t>
            </w:r>
          </w:p>
        </w:tc>
        <w:tc>
          <w:tcPr>
            <w:tcW w:w="1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7C1A48">
            <w:pPr>
              <w:jc w:val="center"/>
              <w:rPr>
                <w:rFonts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王建设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091804">
            <w:pPr>
              <w:jc w:val="center"/>
              <w:rPr>
                <w:rFonts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授权</w:t>
            </w:r>
          </w:p>
        </w:tc>
      </w:tr>
      <w:tr w14:paraId="6FDB88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1" w:hRule="atLeast"/>
        </w:trPr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E24036">
            <w:pPr>
              <w:jc w:val="center"/>
              <w:rPr>
                <w:rFonts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实用新型</w:t>
            </w:r>
          </w:p>
        </w:tc>
        <w:tc>
          <w:tcPr>
            <w:tcW w:w="2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C636ED">
            <w:pPr>
              <w:jc w:val="center"/>
              <w:rPr>
                <w:rFonts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一种具有搅拌推流功能的气体装置</w:t>
            </w:r>
          </w:p>
        </w:tc>
        <w:tc>
          <w:tcPr>
            <w:tcW w:w="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35FDBD">
            <w:pPr>
              <w:jc w:val="center"/>
              <w:rPr>
                <w:rFonts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中国</w:t>
            </w:r>
          </w:p>
        </w:tc>
        <w:tc>
          <w:tcPr>
            <w:tcW w:w="1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53F4C2">
            <w:pPr>
              <w:jc w:val="center"/>
              <w:rPr>
                <w:rFonts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ZL201820438639.1</w:t>
            </w:r>
          </w:p>
        </w:tc>
        <w:tc>
          <w:tcPr>
            <w:tcW w:w="1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E179AF">
            <w:pPr>
              <w:jc w:val="center"/>
              <w:rPr>
                <w:rFonts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20190101</w:t>
            </w:r>
          </w:p>
        </w:tc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062C27">
            <w:pPr>
              <w:jc w:val="center"/>
              <w:rPr>
                <w:rFonts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8287029</w:t>
            </w:r>
          </w:p>
        </w:tc>
        <w:tc>
          <w:tcPr>
            <w:tcW w:w="33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D8BE7E">
            <w:pPr>
              <w:jc w:val="center"/>
              <w:rPr>
                <w:rFonts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郑州益源天泽环境科技有限公司</w:t>
            </w:r>
          </w:p>
        </w:tc>
        <w:tc>
          <w:tcPr>
            <w:tcW w:w="1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10B805">
            <w:pPr>
              <w:jc w:val="center"/>
              <w:rPr>
                <w:rFonts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王建设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708642">
            <w:pPr>
              <w:jc w:val="center"/>
              <w:rPr>
                <w:rFonts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授权</w:t>
            </w:r>
          </w:p>
        </w:tc>
      </w:tr>
    </w:tbl>
    <w:p w14:paraId="54085174">
      <w:pPr>
        <w:spacing w:before="120" w:beforeLines="50"/>
        <w:ind w:firstLine="480" w:firstLineChars="200"/>
        <w:rPr>
          <w:rFonts w:eastAsia="仿宋_GB2312"/>
          <w:color w:val="FF0000"/>
          <w:sz w:val="24"/>
        </w:rPr>
      </w:pPr>
    </w:p>
    <w:p w14:paraId="5E29AF92">
      <w:pPr>
        <w:widowControl/>
        <w:jc w:val="left"/>
        <w:rPr>
          <w:rFonts w:eastAsia="仿宋_GB2312"/>
          <w:sz w:val="24"/>
        </w:rPr>
        <w:sectPr>
          <w:pgSz w:w="16838" w:h="11906" w:orient="landscape"/>
          <w:pgMar w:top="1797" w:right="1440" w:bottom="1276" w:left="1440" w:header="709" w:footer="709" w:gutter="0"/>
          <w:cols w:space="708" w:num="1"/>
          <w:docGrid w:linePitch="360" w:charSpace="0"/>
        </w:sectPr>
      </w:pPr>
    </w:p>
    <w:p w14:paraId="00416B7B">
      <w:pPr>
        <w:pStyle w:val="3"/>
        <w:jc w:val="left"/>
        <w:rPr>
          <w:rFonts w:hint="eastAsia" w:ascii="黑体" w:hAnsi="黑体" w:eastAsia="黑体"/>
          <w:color w:val="000000" w:themeColor="text1"/>
          <w:sz w:val="32"/>
          <w:szCs w:val="2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color w:val="000000" w:themeColor="text1"/>
          <w:sz w:val="32"/>
          <w:szCs w:val="22"/>
          <w14:textFill>
            <w14:solidFill>
              <w14:schemeClr w14:val="tx1"/>
            </w14:solidFill>
          </w14:textFill>
        </w:rPr>
        <w:t>附件2：          代表性论文（专著）目录</w:t>
      </w:r>
    </w:p>
    <w:tbl>
      <w:tblPr>
        <w:tblStyle w:val="6"/>
        <w:tblW w:w="99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3"/>
        <w:gridCol w:w="1629"/>
        <w:gridCol w:w="1537"/>
        <w:gridCol w:w="1339"/>
        <w:gridCol w:w="1417"/>
        <w:gridCol w:w="1267"/>
        <w:gridCol w:w="760"/>
        <w:gridCol w:w="704"/>
      </w:tblGrid>
      <w:tr w14:paraId="1378E0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03" w:type="dxa"/>
            <w:vAlign w:val="center"/>
          </w:tcPr>
          <w:p w14:paraId="6A90994E">
            <w:pPr>
              <w:snapToGrid w:val="0"/>
              <w:ind w:right="6"/>
              <w:jc w:val="center"/>
              <w:rPr>
                <w:rFonts w:hint="eastAsia" w:ascii="宋体" w:hAnsi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629" w:type="dxa"/>
            <w:vAlign w:val="center"/>
          </w:tcPr>
          <w:p w14:paraId="48562F82">
            <w:pPr>
              <w:snapToGrid w:val="0"/>
              <w:ind w:right="6"/>
              <w:jc w:val="center"/>
              <w:rPr>
                <w:rFonts w:hint="eastAsia" w:ascii="宋体" w:hAnsi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论文题目</w:t>
            </w:r>
          </w:p>
        </w:tc>
        <w:tc>
          <w:tcPr>
            <w:tcW w:w="1537" w:type="dxa"/>
            <w:vAlign w:val="center"/>
          </w:tcPr>
          <w:p w14:paraId="2D6976D4">
            <w:pPr>
              <w:snapToGrid w:val="0"/>
              <w:ind w:right="6"/>
              <w:jc w:val="center"/>
              <w:rPr>
                <w:rFonts w:hint="eastAsia" w:ascii="宋体" w:hAnsi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所有作者（通讯作者请标注*）</w:t>
            </w:r>
          </w:p>
        </w:tc>
        <w:tc>
          <w:tcPr>
            <w:tcW w:w="1339" w:type="dxa"/>
            <w:vAlign w:val="center"/>
          </w:tcPr>
          <w:p w14:paraId="42006C5F">
            <w:pPr>
              <w:snapToGrid w:val="0"/>
              <w:ind w:right="6"/>
              <w:jc w:val="center"/>
              <w:rPr>
                <w:rFonts w:hint="eastAsia" w:ascii="宋体" w:hAnsi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期刊名称</w:t>
            </w:r>
          </w:p>
        </w:tc>
        <w:tc>
          <w:tcPr>
            <w:tcW w:w="1417" w:type="dxa"/>
            <w:vAlign w:val="center"/>
          </w:tcPr>
          <w:p w14:paraId="254A4BAF">
            <w:pPr>
              <w:snapToGrid w:val="0"/>
              <w:ind w:right="6"/>
              <w:jc w:val="center"/>
              <w:rPr>
                <w:rFonts w:hint="eastAsia" w:ascii="宋体" w:hAnsi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年份、卷期及页码</w:t>
            </w:r>
          </w:p>
        </w:tc>
        <w:tc>
          <w:tcPr>
            <w:tcW w:w="1267" w:type="dxa"/>
            <w:vAlign w:val="center"/>
          </w:tcPr>
          <w:p w14:paraId="2E4643E1">
            <w:pPr>
              <w:snapToGrid w:val="0"/>
              <w:ind w:right="6"/>
              <w:jc w:val="center"/>
              <w:rPr>
                <w:rFonts w:hint="eastAsia" w:ascii="宋体" w:hAnsi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被SCI、EI、ISTP收录情况 </w:t>
            </w:r>
          </w:p>
        </w:tc>
        <w:tc>
          <w:tcPr>
            <w:tcW w:w="760" w:type="dxa"/>
            <w:vAlign w:val="center"/>
          </w:tcPr>
          <w:p w14:paraId="58A6D745">
            <w:pPr>
              <w:snapToGrid w:val="0"/>
              <w:ind w:right="6"/>
              <w:jc w:val="center"/>
              <w:rPr>
                <w:rFonts w:hint="eastAsia" w:ascii="宋体" w:hAnsi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影响因子</w:t>
            </w:r>
          </w:p>
        </w:tc>
        <w:tc>
          <w:tcPr>
            <w:tcW w:w="704" w:type="dxa"/>
            <w:vAlign w:val="center"/>
          </w:tcPr>
          <w:p w14:paraId="139D4551">
            <w:pPr>
              <w:snapToGrid w:val="0"/>
              <w:ind w:right="6"/>
              <w:jc w:val="center"/>
              <w:rPr>
                <w:rFonts w:hint="eastAsia" w:ascii="宋体" w:hAnsi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他引次数</w:t>
            </w:r>
          </w:p>
        </w:tc>
      </w:tr>
      <w:tr w14:paraId="274E0C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03" w:type="dxa"/>
            <w:vAlign w:val="center"/>
          </w:tcPr>
          <w:p w14:paraId="1F4307A7">
            <w:pPr>
              <w:snapToGrid w:val="0"/>
              <w:spacing w:line="336" w:lineRule="auto"/>
              <w:jc w:val="center"/>
              <w:rPr>
                <w:rFonts w:hint="eastAsia" w:ascii="仿宋_GB2312" w:eastAsia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629" w:type="dxa"/>
            <w:vAlign w:val="center"/>
          </w:tcPr>
          <w:p w14:paraId="69896549">
            <w:pPr>
              <w:snapToGrid w:val="0"/>
              <w:spacing w:line="336" w:lineRule="auto"/>
              <w:ind w:right="6"/>
              <w:jc w:val="center"/>
              <w:rPr>
                <w:rFonts w:hint="eastAsia" w:ascii="仿宋_GB2312" w:eastAsia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一种基于模型的模糊集</w:t>
            </w:r>
            <w:r>
              <w:rPr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-OWA方法在综合空气污染风险评估中的应用</w:t>
            </w:r>
          </w:p>
        </w:tc>
        <w:tc>
          <w:tcPr>
            <w:tcW w:w="1537" w:type="dxa"/>
            <w:vAlign w:val="center"/>
          </w:tcPr>
          <w:p w14:paraId="56FF96A2">
            <w:pPr>
              <w:snapToGrid w:val="0"/>
              <w:spacing w:line="336" w:lineRule="auto"/>
              <w:ind w:right="6"/>
              <w:jc w:val="center"/>
              <w:rPr>
                <w:rFonts w:hint="eastAsia" w:ascii="仿宋_GB2312" w:eastAsia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王宝珍、陈志*</w:t>
            </w:r>
          </w:p>
        </w:tc>
        <w:tc>
          <w:tcPr>
            <w:tcW w:w="1339" w:type="dxa"/>
            <w:vAlign w:val="center"/>
          </w:tcPr>
          <w:p w14:paraId="26429B05">
            <w:pPr>
              <w:snapToGrid w:val="0"/>
              <w:spacing w:line="336" w:lineRule="auto"/>
              <w:ind w:right="6"/>
              <w:jc w:val="center"/>
              <w:rPr>
                <w:rFonts w:hint="eastAsia" w:ascii="仿宋_GB2312" w:eastAsia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Stochastic Environmental Research and Risk Assessment</w:t>
            </w:r>
          </w:p>
        </w:tc>
        <w:tc>
          <w:tcPr>
            <w:tcW w:w="1417" w:type="dxa"/>
            <w:vAlign w:val="center"/>
          </w:tcPr>
          <w:p w14:paraId="6441E44F">
            <w:pPr>
              <w:snapToGrid w:val="0"/>
              <w:spacing w:line="336" w:lineRule="auto"/>
              <w:ind w:right="6"/>
              <w:jc w:val="center"/>
              <w:rPr>
                <w:rFonts w:hint="eastAsia" w:ascii="仿宋_GB2312" w:eastAsia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015</w:t>
            </w:r>
            <w:r>
              <w:rPr>
                <w:rFonts w:hint="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29</w:t>
            </w:r>
            <w:r>
              <w:rPr>
                <w:rFonts w:hint="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）：</w:t>
            </w:r>
            <w:r>
              <w:rPr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1413-1426</w:t>
            </w:r>
          </w:p>
        </w:tc>
        <w:tc>
          <w:tcPr>
            <w:tcW w:w="1267" w:type="dxa"/>
            <w:vAlign w:val="center"/>
          </w:tcPr>
          <w:p w14:paraId="4EE08E34">
            <w:pPr>
              <w:snapToGrid w:val="0"/>
              <w:spacing w:line="336" w:lineRule="auto"/>
              <w:ind w:right="6"/>
              <w:jc w:val="center"/>
              <w:rPr>
                <w:rFonts w:hint="eastAsia" w:ascii="仿宋_GB2312" w:eastAsia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fldChar w:fldCharType="begin"/>
            </w:r>
            <w:r>
              <w:instrText xml:space="preserve"> HYPERLINK "http://www.sciencedirect.com/science/article/pii/S0048969715308408" \t "_blank" </w:instrText>
            </w:r>
            <w:r>
              <w:fldChar w:fldCharType="separate"/>
            </w:r>
            <w:r>
              <w:rPr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SCI</w:t>
            </w:r>
            <w:r>
              <w:rPr>
                <w:rFonts w:hint="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、S</w:t>
            </w:r>
            <w:r>
              <w:rPr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SCI</w:t>
            </w:r>
            <w:r>
              <w:rPr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</w:tc>
        <w:tc>
          <w:tcPr>
            <w:tcW w:w="760" w:type="dxa"/>
            <w:vAlign w:val="center"/>
          </w:tcPr>
          <w:p w14:paraId="17BC4320">
            <w:pPr>
              <w:snapToGrid w:val="0"/>
              <w:spacing w:line="336" w:lineRule="auto"/>
              <w:ind w:right="6" w:rightChars="0"/>
              <w:jc w:val="center"/>
              <w:rPr>
                <w:rFonts w:hint="default" w:ascii="仿宋_GB2312" w:eastAsia="仿宋_GB2312"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3.6</w:t>
            </w:r>
          </w:p>
        </w:tc>
        <w:tc>
          <w:tcPr>
            <w:tcW w:w="704" w:type="dxa"/>
            <w:vAlign w:val="center"/>
          </w:tcPr>
          <w:p w14:paraId="2C67DB1F">
            <w:pPr>
              <w:snapToGrid w:val="0"/>
              <w:spacing w:line="336" w:lineRule="auto"/>
              <w:ind w:right="6" w:rightChars="0"/>
              <w:jc w:val="center"/>
              <w:rPr>
                <w:rFonts w:hint="eastAsia" w:ascii="仿宋_GB2312" w:eastAsia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kern w:val="0"/>
                <w:szCs w:val="21"/>
              </w:rPr>
              <w:t>1</w:t>
            </w:r>
            <w:r>
              <w:rPr>
                <w:kern w:val="0"/>
                <w:szCs w:val="21"/>
              </w:rPr>
              <w:t>9</w:t>
            </w:r>
          </w:p>
        </w:tc>
      </w:tr>
      <w:tr w14:paraId="1669D5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03" w:type="dxa"/>
            <w:vAlign w:val="center"/>
          </w:tcPr>
          <w:p w14:paraId="78408FF6">
            <w:pPr>
              <w:snapToGrid w:val="0"/>
              <w:spacing w:line="336" w:lineRule="auto"/>
              <w:jc w:val="center"/>
              <w:rPr>
                <w:rFonts w:hint="eastAsia" w:ascii="仿宋_GB2312" w:eastAsia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629" w:type="dxa"/>
            <w:vAlign w:val="center"/>
          </w:tcPr>
          <w:p w14:paraId="5FDFB7B1">
            <w:pPr>
              <w:snapToGrid w:val="0"/>
              <w:spacing w:line="336" w:lineRule="auto"/>
              <w:ind w:right="6"/>
              <w:jc w:val="center"/>
              <w:rPr>
                <w:rFonts w:hint="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中国四川盆地秋冬季以生物源挥发性有机物为主</w:t>
            </w:r>
            <w:r>
              <w:rPr>
                <w:rFonts w:hint="eastAsia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的</w:t>
            </w:r>
            <w:r>
              <w:rPr>
                <w:rFonts w:hint="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近地表臭氧生成</w:t>
            </w:r>
          </w:p>
        </w:tc>
        <w:tc>
          <w:tcPr>
            <w:tcW w:w="1537" w:type="dxa"/>
            <w:vAlign w:val="center"/>
          </w:tcPr>
          <w:p w14:paraId="34E0EB3B">
            <w:pPr>
              <w:snapToGrid w:val="0"/>
              <w:spacing w:line="336" w:lineRule="auto"/>
              <w:ind w:right="6"/>
              <w:jc w:val="center"/>
              <w:rPr>
                <w:rFonts w:hint="eastAsia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黄大胜、李青、韩艳、夏世勇、周佳伟、车汉雄、卢珂鼎、杨福模、龙鑫、陈阳</w:t>
            </w:r>
            <w:r>
              <w:rPr>
                <w:rFonts w:hint="eastAsia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*</w:t>
            </w:r>
          </w:p>
        </w:tc>
        <w:tc>
          <w:tcPr>
            <w:tcW w:w="1339" w:type="dxa"/>
            <w:vAlign w:val="center"/>
          </w:tcPr>
          <w:p w14:paraId="4D2AA5AD">
            <w:pPr>
              <w:snapToGrid w:val="0"/>
              <w:spacing w:line="336" w:lineRule="auto"/>
              <w:ind w:right="6"/>
              <w:jc w:val="center"/>
              <w:rPr>
                <w:rFonts w:hint="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Fonts w:hint="default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instrText xml:space="preserve"> HYPERLINK "https://www.sciencedirect.com/journal/journal-of-environmental-sciences" \o "Go to Journal of Environmental Sciences on ScienceDirect" </w:instrText>
            </w:r>
            <w:r>
              <w:rPr>
                <w:rFonts w:hint="default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Fonts w:hint="default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Journal of Environmental Sciences</w:t>
            </w:r>
            <w:r>
              <w:rPr>
                <w:rFonts w:hint="default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</w:tc>
        <w:tc>
          <w:tcPr>
            <w:tcW w:w="1417" w:type="dxa"/>
            <w:vAlign w:val="center"/>
          </w:tcPr>
          <w:p w14:paraId="7822C505">
            <w:pPr>
              <w:snapToGrid w:val="0"/>
              <w:spacing w:line="336" w:lineRule="auto"/>
              <w:ind w:right="6"/>
              <w:jc w:val="center"/>
              <w:rPr>
                <w:rFonts w:hint="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2024</w:t>
            </w:r>
            <w:r>
              <w:rPr>
                <w:rFonts w:hint="eastAsia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, </w:t>
            </w:r>
            <w:r>
              <w:rPr>
                <w:rFonts w:hint="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141</w:t>
            </w:r>
            <w:r>
              <w:rPr>
                <w:rFonts w:hint="eastAsia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, </w:t>
            </w:r>
            <w:r>
              <w:rPr>
                <w:rFonts w:hint="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215-224</w:t>
            </w:r>
          </w:p>
        </w:tc>
        <w:tc>
          <w:tcPr>
            <w:tcW w:w="1267" w:type="dxa"/>
            <w:vAlign w:val="center"/>
          </w:tcPr>
          <w:p w14:paraId="68ED5596">
            <w:pPr>
              <w:snapToGrid w:val="0"/>
              <w:spacing w:line="336" w:lineRule="auto"/>
              <w:ind w:right="6"/>
              <w:jc w:val="center"/>
              <w:rPr>
                <w:rFonts w:hint="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Fonts w:hint="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instrText xml:space="preserve"> HYPERLINK "http://www.sciencedirect.com/science/article/pii/S0048969715308408" \t "_blank" </w:instrText>
            </w:r>
            <w:r>
              <w:rPr>
                <w:rFonts w:hint="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Fonts w:hint="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SCI、SSCI</w:t>
            </w:r>
            <w:r>
              <w:rPr>
                <w:rFonts w:hint="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</w:tc>
        <w:tc>
          <w:tcPr>
            <w:tcW w:w="760" w:type="dxa"/>
            <w:vAlign w:val="center"/>
          </w:tcPr>
          <w:p w14:paraId="73F95699">
            <w:pPr>
              <w:snapToGrid w:val="0"/>
              <w:spacing w:line="336" w:lineRule="auto"/>
              <w:ind w:right="6"/>
              <w:jc w:val="center"/>
              <w:rPr>
                <w:rFonts w:hint="default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6.3</w:t>
            </w:r>
          </w:p>
        </w:tc>
        <w:tc>
          <w:tcPr>
            <w:tcW w:w="704" w:type="dxa"/>
            <w:vAlign w:val="center"/>
          </w:tcPr>
          <w:p w14:paraId="3F7C1621">
            <w:pPr>
              <w:snapToGrid w:val="0"/>
              <w:spacing w:line="336" w:lineRule="auto"/>
              <w:ind w:right="6"/>
              <w:jc w:val="center"/>
              <w:rPr>
                <w:rFonts w:hint="eastAsia"/>
                <w:color w:val="000000" w:themeColor="text1"/>
                <w:kern w:val="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</w:tr>
      <w:tr w14:paraId="779A39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03" w:type="dxa"/>
            <w:vAlign w:val="center"/>
          </w:tcPr>
          <w:p w14:paraId="75258807">
            <w:pPr>
              <w:snapToGrid w:val="0"/>
              <w:spacing w:line="336" w:lineRule="auto"/>
              <w:jc w:val="center"/>
              <w:rPr>
                <w:rFonts w:hint="eastAsia" w:ascii="仿宋_GB2312" w:eastAsia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629" w:type="dxa"/>
            <w:vAlign w:val="center"/>
          </w:tcPr>
          <w:p w14:paraId="3BE067B5">
            <w:pPr>
              <w:snapToGrid w:val="0"/>
              <w:spacing w:line="336" w:lineRule="auto"/>
              <w:ind w:right="6"/>
              <w:jc w:val="center"/>
              <w:rPr>
                <w:rFonts w:hint="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卫星反演的地面NO2浓度与 GMSMB 模型结果及实地监测值的相互验证——一项北美研究案例</w:t>
            </w:r>
          </w:p>
        </w:tc>
        <w:tc>
          <w:tcPr>
            <w:tcW w:w="1537" w:type="dxa"/>
            <w:vAlign w:val="center"/>
          </w:tcPr>
          <w:p w14:paraId="2AF76BA3">
            <w:pPr>
              <w:snapToGrid w:val="0"/>
              <w:spacing w:line="336" w:lineRule="auto"/>
              <w:ind w:right="6"/>
              <w:jc w:val="center"/>
              <w:rPr>
                <w:rFonts w:hint="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王宝珍、陈志*</w:t>
            </w:r>
          </w:p>
        </w:tc>
        <w:tc>
          <w:tcPr>
            <w:tcW w:w="1339" w:type="dxa"/>
            <w:vAlign w:val="center"/>
          </w:tcPr>
          <w:p w14:paraId="70E920BB">
            <w:pPr>
              <w:snapToGrid w:val="0"/>
              <w:spacing w:line="336" w:lineRule="auto"/>
              <w:ind w:right="6"/>
              <w:jc w:val="center"/>
              <w:rPr>
                <w:rFonts w:hint="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Environmental Pollution</w:t>
            </w:r>
          </w:p>
        </w:tc>
        <w:tc>
          <w:tcPr>
            <w:tcW w:w="1417" w:type="dxa"/>
            <w:vAlign w:val="center"/>
          </w:tcPr>
          <w:p w14:paraId="3A99A1F1">
            <w:pPr>
              <w:snapToGrid w:val="0"/>
              <w:spacing w:line="336" w:lineRule="auto"/>
              <w:ind w:right="6"/>
              <w:jc w:val="center"/>
              <w:rPr>
                <w:rFonts w:hint="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2013, 181, 172-181</w:t>
            </w:r>
          </w:p>
        </w:tc>
        <w:tc>
          <w:tcPr>
            <w:tcW w:w="1267" w:type="dxa"/>
            <w:vAlign w:val="center"/>
          </w:tcPr>
          <w:p w14:paraId="32E665B4">
            <w:pPr>
              <w:snapToGrid w:val="0"/>
              <w:spacing w:line="336" w:lineRule="auto"/>
              <w:ind w:right="6"/>
              <w:jc w:val="center"/>
              <w:rPr>
                <w:rFonts w:hint="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Fonts w:hint="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instrText xml:space="preserve"> HYPERLINK "http://www.sciencedirect.com/science/article/pii/S0048969715308408" \t "_blank" </w:instrText>
            </w:r>
            <w:r>
              <w:rPr>
                <w:rFonts w:hint="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Fonts w:hint="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SCI</w:t>
            </w:r>
            <w:r>
              <w:rPr>
                <w:rFonts w:hint="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</w:tc>
        <w:tc>
          <w:tcPr>
            <w:tcW w:w="760" w:type="dxa"/>
            <w:vAlign w:val="center"/>
          </w:tcPr>
          <w:p w14:paraId="4BD88B59">
            <w:pPr>
              <w:snapToGrid w:val="0"/>
              <w:spacing w:line="336" w:lineRule="auto"/>
              <w:ind w:right="6"/>
              <w:jc w:val="center"/>
              <w:rPr>
                <w:rFonts w:hint="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7.3</w:t>
            </w:r>
          </w:p>
        </w:tc>
        <w:tc>
          <w:tcPr>
            <w:tcW w:w="704" w:type="dxa"/>
            <w:vAlign w:val="center"/>
          </w:tcPr>
          <w:p w14:paraId="4D66B0D2">
            <w:pPr>
              <w:snapToGrid w:val="0"/>
              <w:spacing w:line="336" w:lineRule="auto"/>
              <w:ind w:right="6"/>
              <w:jc w:val="center"/>
              <w:rPr>
                <w:rFonts w:hint="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</w:tr>
      <w:tr w14:paraId="2EB612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03" w:type="dxa"/>
            <w:vAlign w:val="center"/>
          </w:tcPr>
          <w:p w14:paraId="72A8AC03">
            <w:pPr>
              <w:snapToGrid w:val="0"/>
              <w:spacing w:line="336" w:lineRule="auto"/>
              <w:jc w:val="center"/>
              <w:rPr>
                <w:rFonts w:hint="eastAsia" w:ascii="仿宋_GB2312" w:eastAsia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629" w:type="dxa"/>
            <w:vAlign w:val="center"/>
          </w:tcPr>
          <w:p w14:paraId="4BDBEBFF">
            <w:pPr>
              <w:snapToGrid w:val="0"/>
              <w:spacing w:line="336" w:lineRule="auto"/>
              <w:ind w:right="6"/>
              <w:jc w:val="center"/>
              <w:rPr>
                <w:rFonts w:hint="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建筑工业空气污染排放和环境影响评价与管理</w:t>
            </w:r>
          </w:p>
        </w:tc>
        <w:tc>
          <w:tcPr>
            <w:tcW w:w="1537" w:type="dxa"/>
            <w:vAlign w:val="center"/>
          </w:tcPr>
          <w:p w14:paraId="4EF967AF">
            <w:pPr>
              <w:snapToGrid w:val="0"/>
              <w:spacing w:line="336" w:lineRule="auto"/>
              <w:ind w:right="6"/>
              <w:jc w:val="center"/>
              <w:rPr>
                <w:rFonts w:hint="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王宝珍*、朱振华、杨恩德、陈志、王祥洪</w:t>
            </w:r>
          </w:p>
        </w:tc>
        <w:tc>
          <w:tcPr>
            <w:tcW w:w="1339" w:type="dxa"/>
            <w:vAlign w:val="center"/>
          </w:tcPr>
          <w:p w14:paraId="510B7A71">
            <w:pPr>
              <w:snapToGrid w:val="0"/>
              <w:spacing w:line="336" w:lineRule="auto"/>
              <w:ind w:right="6"/>
              <w:jc w:val="center"/>
              <w:rPr>
                <w:rFonts w:hint="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Journal of Environmental Planning and Management</w:t>
            </w:r>
          </w:p>
        </w:tc>
        <w:tc>
          <w:tcPr>
            <w:tcW w:w="1417" w:type="dxa"/>
            <w:vAlign w:val="center"/>
          </w:tcPr>
          <w:p w14:paraId="40652109">
            <w:pPr>
              <w:snapToGrid w:val="0"/>
              <w:spacing w:line="336" w:lineRule="auto"/>
              <w:ind w:right="6"/>
              <w:jc w:val="center"/>
              <w:rPr>
                <w:rFonts w:hint="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2018, 61(14), 2421-2444</w:t>
            </w:r>
          </w:p>
        </w:tc>
        <w:tc>
          <w:tcPr>
            <w:tcW w:w="1267" w:type="dxa"/>
            <w:vAlign w:val="center"/>
          </w:tcPr>
          <w:p w14:paraId="02B123E6">
            <w:pPr>
              <w:snapToGrid w:val="0"/>
              <w:spacing w:line="336" w:lineRule="auto"/>
              <w:ind w:right="6"/>
              <w:jc w:val="center"/>
              <w:rPr>
                <w:rFonts w:hint="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SSCI</w:t>
            </w:r>
          </w:p>
        </w:tc>
        <w:tc>
          <w:tcPr>
            <w:tcW w:w="760" w:type="dxa"/>
            <w:vAlign w:val="center"/>
          </w:tcPr>
          <w:p w14:paraId="60BAE8EC">
            <w:pPr>
              <w:snapToGrid w:val="0"/>
              <w:spacing w:line="336" w:lineRule="auto"/>
              <w:ind w:right="6"/>
              <w:jc w:val="center"/>
              <w:rPr>
                <w:rFonts w:hint="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4.4</w:t>
            </w:r>
          </w:p>
        </w:tc>
        <w:tc>
          <w:tcPr>
            <w:tcW w:w="704" w:type="dxa"/>
            <w:vAlign w:val="center"/>
          </w:tcPr>
          <w:p w14:paraId="7D8692AE">
            <w:pPr>
              <w:snapToGrid w:val="0"/>
              <w:spacing w:line="336" w:lineRule="auto"/>
              <w:ind w:right="6"/>
              <w:jc w:val="center"/>
              <w:rPr>
                <w:rFonts w:hint="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</w:tr>
      <w:tr w14:paraId="2D5048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03" w:type="dxa"/>
            <w:vAlign w:val="center"/>
          </w:tcPr>
          <w:p w14:paraId="19E130B6">
            <w:pPr>
              <w:snapToGrid w:val="0"/>
              <w:spacing w:line="336" w:lineRule="auto"/>
              <w:jc w:val="center"/>
              <w:rPr>
                <w:rFonts w:hint="eastAsia" w:ascii="仿宋_GB2312" w:eastAsia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eastAsia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629" w:type="dxa"/>
            <w:vAlign w:val="center"/>
          </w:tcPr>
          <w:p w14:paraId="6F16719C">
            <w:pPr>
              <w:snapToGrid w:val="0"/>
              <w:spacing w:line="336" w:lineRule="auto"/>
              <w:ind w:right="6"/>
              <w:jc w:val="center"/>
              <w:rPr>
                <w:rFonts w:hint="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长江三角洲某大型化工园区30个微型空气质量监测站点揭示空气污染物时空变化特征</w:t>
            </w:r>
          </w:p>
        </w:tc>
        <w:tc>
          <w:tcPr>
            <w:tcW w:w="1537" w:type="dxa"/>
            <w:vAlign w:val="center"/>
          </w:tcPr>
          <w:p w14:paraId="4B11500D">
            <w:pPr>
              <w:snapToGrid w:val="0"/>
              <w:spacing w:line="336" w:lineRule="auto"/>
              <w:ind w:right="6"/>
              <w:jc w:val="center"/>
              <w:rPr>
                <w:rFonts w:hint="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庞小兵、卢 昱、王宝珍*、吴 海、施康丽、李晶晶、邢 博、陈 朗、吴振涛、戴 尚、周 伟、崔学伟、陈栋智、陈建孟</w:t>
            </w:r>
          </w:p>
        </w:tc>
        <w:tc>
          <w:tcPr>
            <w:tcW w:w="1339" w:type="dxa"/>
            <w:vAlign w:val="center"/>
          </w:tcPr>
          <w:p w14:paraId="7238EF97">
            <w:pPr>
              <w:snapToGrid w:val="0"/>
              <w:spacing w:line="336" w:lineRule="auto"/>
              <w:ind w:right="6"/>
              <w:jc w:val="center"/>
              <w:rPr>
                <w:rFonts w:hint="eastAsia"/>
                <w:color w:val="000000" w:themeColor="text1"/>
                <w:kern w:val="0"/>
                <w:szCs w:val="21"/>
                <w:lang w:val="en-GB"/>
                <w14:textFill>
                  <w14:solidFill>
                    <w14:schemeClr w14:val="tx1"/>
                  </w14:solidFill>
                </w14:textFill>
              </w:rPr>
            </w:pPr>
            <w:bookmarkStart w:id="0" w:name="OLE_LINK6"/>
            <w:r>
              <w:rPr>
                <w:rFonts w:hint="eastAsia"/>
                <w:color w:val="000000" w:themeColor="text1"/>
                <w:kern w:val="0"/>
                <w:szCs w:val="21"/>
                <w:lang w:val="en-GB"/>
                <w14:textFill>
                  <w14:solidFill>
                    <w14:schemeClr w14:val="tx1"/>
                  </w14:solidFill>
                </w14:textFill>
              </w:rPr>
              <w:t>Frontiers in Environmental Science</w:t>
            </w:r>
            <w:bookmarkEnd w:id="0"/>
          </w:p>
        </w:tc>
        <w:tc>
          <w:tcPr>
            <w:tcW w:w="1417" w:type="dxa"/>
            <w:vAlign w:val="center"/>
          </w:tcPr>
          <w:p w14:paraId="0D4C7124">
            <w:pPr>
              <w:snapToGrid w:val="0"/>
              <w:spacing w:line="336" w:lineRule="auto"/>
              <w:ind w:right="6"/>
              <w:jc w:val="center"/>
              <w:rPr>
                <w:rFonts w:hint="eastAsia"/>
                <w:color w:val="000000" w:themeColor="text1"/>
                <w:kern w:val="0"/>
                <w:szCs w:val="21"/>
                <w:lang w:val="en-GB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21"/>
                <w:lang w:val="en-GB"/>
                <w14:textFill>
                  <w14:solidFill>
                    <w14:schemeClr w14:val="tx1"/>
                  </w14:solidFill>
                </w14:textFill>
              </w:rPr>
              <w:t>2022， 10:1026842doi: 10.3389/fenvs.2022.1026842</w:t>
            </w:r>
          </w:p>
        </w:tc>
        <w:tc>
          <w:tcPr>
            <w:tcW w:w="1267" w:type="dxa"/>
            <w:vAlign w:val="center"/>
          </w:tcPr>
          <w:p w14:paraId="489D1A2A">
            <w:pPr>
              <w:snapToGrid w:val="0"/>
              <w:spacing w:line="336" w:lineRule="auto"/>
              <w:ind w:right="6"/>
              <w:jc w:val="center"/>
              <w:rPr>
                <w:rFonts w:hint="eastAsia"/>
                <w:color w:val="000000" w:themeColor="text1"/>
                <w:kern w:val="0"/>
                <w:szCs w:val="21"/>
                <w:lang w:val="en-GB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Fonts w:hint="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instrText xml:space="preserve"> HYPERLINK "http://www.sciencedirect.com/science/article/pii/S0048969715308408" \t "_blank" </w:instrText>
            </w:r>
            <w:r>
              <w:rPr>
                <w:rFonts w:hint="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Fonts w:hint="eastAsia"/>
                <w:color w:val="000000" w:themeColor="text1"/>
                <w:kern w:val="0"/>
                <w:szCs w:val="21"/>
                <w:lang w:val="en-GB"/>
                <w14:textFill>
                  <w14:solidFill>
                    <w14:schemeClr w14:val="tx1"/>
                  </w14:solidFill>
                </w14:textFill>
              </w:rPr>
              <w:t>SCI</w:t>
            </w:r>
            <w:r>
              <w:rPr>
                <w:rFonts w:hint="eastAsia"/>
                <w:color w:val="000000" w:themeColor="text1"/>
                <w:kern w:val="0"/>
                <w:szCs w:val="21"/>
                <w:lang w:val="en-GB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</w:tc>
        <w:tc>
          <w:tcPr>
            <w:tcW w:w="760" w:type="dxa"/>
            <w:vAlign w:val="center"/>
          </w:tcPr>
          <w:p w14:paraId="4E019DEA">
            <w:pPr>
              <w:snapToGrid w:val="0"/>
              <w:spacing w:line="336" w:lineRule="auto"/>
              <w:ind w:right="6"/>
              <w:jc w:val="center"/>
              <w:rPr>
                <w:rFonts w:hint="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3.3</w:t>
            </w:r>
          </w:p>
        </w:tc>
        <w:tc>
          <w:tcPr>
            <w:tcW w:w="704" w:type="dxa"/>
            <w:vAlign w:val="center"/>
          </w:tcPr>
          <w:p w14:paraId="2F13FFFD">
            <w:pPr>
              <w:snapToGrid w:val="0"/>
              <w:spacing w:line="336" w:lineRule="auto"/>
              <w:ind w:right="6"/>
              <w:jc w:val="center"/>
              <w:rPr>
                <w:rFonts w:hint="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</w:tr>
      <w:tr w14:paraId="48C91D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03" w:type="dxa"/>
            <w:vAlign w:val="center"/>
          </w:tcPr>
          <w:p w14:paraId="7BFC3989">
            <w:pPr>
              <w:snapToGrid w:val="0"/>
              <w:spacing w:line="336" w:lineRule="auto"/>
              <w:jc w:val="center"/>
              <w:rPr>
                <w:rFonts w:hint="eastAsia" w:ascii="仿宋_GB2312" w:eastAsia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eastAsia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629" w:type="dxa"/>
            <w:vAlign w:val="center"/>
          </w:tcPr>
          <w:p w14:paraId="163847B1">
            <w:pPr>
              <w:snapToGrid w:val="0"/>
              <w:spacing w:line="336" w:lineRule="auto"/>
              <w:ind w:right="6"/>
              <w:jc w:val="center"/>
              <w:rPr>
                <w:rFonts w:hint="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21"/>
                <w:lang w:val="en-GB"/>
                <w14:textFill>
                  <w14:solidFill>
                    <w14:schemeClr w14:val="tx1"/>
                  </w14:solidFill>
                </w14:textFill>
              </w:rPr>
              <w:t>空间信息技术在大气污染监测中的应用</w:t>
            </w:r>
          </w:p>
        </w:tc>
        <w:tc>
          <w:tcPr>
            <w:tcW w:w="1537" w:type="dxa"/>
            <w:vAlign w:val="center"/>
          </w:tcPr>
          <w:p w14:paraId="0822FBCA">
            <w:pPr>
              <w:snapToGrid w:val="0"/>
              <w:spacing w:line="336" w:lineRule="auto"/>
              <w:ind w:right="6"/>
              <w:jc w:val="center"/>
              <w:rPr>
                <w:rFonts w:hint="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21"/>
                <w:lang w:val="en-GB"/>
                <w14:textFill>
                  <w14:solidFill>
                    <w14:schemeClr w14:val="tx1"/>
                  </w14:solidFill>
                </w14:textFill>
              </w:rPr>
              <w:t>王宝珍, 陈志, 陈良富, 张溪, 王祥洪</w:t>
            </w:r>
          </w:p>
        </w:tc>
        <w:tc>
          <w:tcPr>
            <w:tcW w:w="1339" w:type="dxa"/>
            <w:vAlign w:val="center"/>
          </w:tcPr>
          <w:p w14:paraId="4122277C">
            <w:pPr>
              <w:snapToGrid w:val="0"/>
              <w:spacing w:line="336" w:lineRule="auto"/>
              <w:ind w:right="6"/>
              <w:jc w:val="center"/>
              <w:rPr>
                <w:rFonts w:hint="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21"/>
                <w:lang w:val="en-GB"/>
                <w14:textFill>
                  <w14:solidFill>
                    <w14:schemeClr w14:val="tx1"/>
                  </w14:solidFill>
                </w14:textFill>
              </w:rPr>
              <w:t>科学技术文献出版社</w:t>
            </w:r>
          </w:p>
        </w:tc>
        <w:tc>
          <w:tcPr>
            <w:tcW w:w="1417" w:type="dxa"/>
            <w:vAlign w:val="center"/>
          </w:tcPr>
          <w:p w14:paraId="5651953D">
            <w:pPr>
              <w:snapToGrid w:val="0"/>
              <w:spacing w:line="336" w:lineRule="auto"/>
              <w:ind w:right="6"/>
              <w:jc w:val="center"/>
              <w:rPr>
                <w:rFonts w:hint="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21"/>
                <w:lang w:val="en-GB"/>
                <w14:textFill>
                  <w14:solidFill>
                    <w14:schemeClr w14:val="tx1"/>
                  </w14:solidFill>
                </w14:textFill>
              </w:rPr>
              <w:t>2022年11月出版</w:t>
            </w:r>
          </w:p>
        </w:tc>
        <w:tc>
          <w:tcPr>
            <w:tcW w:w="1267" w:type="dxa"/>
            <w:vAlign w:val="center"/>
          </w:tcPr>
          <w:p w14:paraId="12D73328">
            <w:pPr>
              <w:snapToGrid w:val="0"/>
              <w:spacing w:line="336" w:lineRule="auto"/>
              <w:ind w:right="6"/>
              <w:jc w:val="center"/>
              <w:rPr>
                <w:rFonts w:hint="eastAsia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专著</w:t>
            </w:r>
          </w:p>
        </w:tc>
        <w:tc>
          <w:tcPr>
            <w:tcW w:w="760" w:type="dxa"/>
            <w:vAlign w:val="center"/>
          </w:tcPr>
          <w:p w14:paraId="64D251E2">
            <w:pPr>
              <w:snapToGrid w:val="0"/>
              <w:spacing w:line="336" w:lineRule="auto"/>
              <w:ind w:right="6"/>
              <w:jc w:val="center"/>
              <w:rPr>
                <w:rFonts w:hint="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4" w:type="dxa"/>
            <w:vAlign w:val="center"/>
          </w:tcPr>
          <w:p w14:paraId="739C2876">
            <w:pPr>
              <w:snapToGrid w:val="0"/>
              <w:spacing w:line="336" w:lineRule="auto"/>
              <w:ind w:right="6"/>
              <w:jc w:val="center"/>
              <w:rPr>
                <w:rFonts w:hint="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807B4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  <w:jc w:val="center"/>
        </w:trPr>
        <w:tc>
          <w:tcPr>
            <w:tcW w:w="1303" w:type="dxa"/>
            <w:vAlign w:val="center"/>
          </w:tcPr>
          <w:p w14:paraId="666FEC08">
            <w:pPr>
              <w:snapToGrid w:val="0"/>
              <w:spacing w:line="336" w:lineRule="auto"/>
              <w:jc w:val="center"/>
              <w:rPr>
                <w:rFonts w:hint="eastAsia" w:ascii="仿宋_GB2312" w:eastAsia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eastAsia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1629" w:type="dxa"/>
            <w:vAlign w:val="center"/>
          </w:tcPr>
          <w:p w14:paraId="6EBED5B5">
            <w:pPr>
              <w:snapToGrid w:val="0"/>
              <w:spacing w:line="336" w:lineRule="auto"/>
              <w:ind w:right="6"/>
              <w:jc w:val="center"/>
              <w:rPr>
                <w:rFonts w:hint="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中国云贵高原城市地区春季活性挥发性有机化合物（VOCs）及其对臭氧的影响：一项 PTR-TOF-MS 研究</w:t>
            </w:r>
          </w:p>
        </w:tc>
        <w:tc>
          <w:tcPr>
            <w:tcW w:w="1537" w:type="dxa"/>
            <w:vAlign w:val="center"/>
          </w:tcPr>
          <w:p w14:paraId="6802D341">
            <w:pPr>
              <w:snapToGrid w:val="0"/>
              <w:spacing w:line="336" w:lineRule="auto"/>
              <w:ind w:right="6"/>
              <w:jc w:val="center"/>
              <w:rPr>
                <w:rFonts w:hint="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李青，韩燕,</w:t>
            </w:r>
          </w:p>
          <w:p w14:paraId="59A90A2E">
            <w:pPr>
              <w:snapToGrid w:val="0"/>
              <w:spacing w:line="336" w:lineRule="auto"/>
              <w:ind w:right="6"/>
              <w:jc w:val="center"/>
              <w:rPr>
                <w:rFonts w:hint="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黄大生,</w:t>
            </w:r>
            <w:r>
              <w:rPr>
                <w:rFonts w:hint="eastAsia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周嘉伟,</w:t>
            </w:r>
          </w:p>
          <w:p w14:paraId="69E892CA">
            <w:pPr>
              <w:snapToGrid w:val="0"/>
              <w:spacing w:line="336" w:lineRule="auto"/>
              <w:ind w:right="6"/>
              <w:jc w:val="center"/>
              <w:rPr>
                <w:rFonts w:hint="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车汉雄,</w:t>
            </w:r>
          </w:p>
          <w:p w14:paraId="4221658C">
            <w:pPr>
              <w:snapToGrid w:val="0"/>
              <w:spacing w:line="336" w:lineRule="auto"/>
              <w:ind w:right="6"/>
              <w:jc w:val="center"/>
              <w:rPr>
                <w:rFonts w:hint="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张柳一，陆克定，杨福茂，陈阳*</w:t>
            </w:r>
          </w:p>
        </w:tc>
        <w:tc>
          <w:tcPr>
            <w:tcW w:w="1339" w:type="dxa"/>
            <w:vAlign w:val="center"/>
          </w:tcPr>
          <w:p w14:paraId="2727B43F">
            <w:pPr>
              <w:snapToGrid w:val="0"/>
              <w:spacing w:line="336" w:lineRule="auto"/>
              <w:ind w:right="6"/>
              <w:jc w:val="center"/>
              <w:rPr>
                <w:rFonts w:hint="default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Fonts w:hint="default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instrText xml:space="preserve"> HYPERLINK "https://www.sciencedirect.com/journal/atmospheric-environment" \o "Go to Atmospheric Environment on ScienceDirect" </w:instrText>
            </w:r>
            <w:r>
              <w:rPr>
                <w:rFonts w:hint="default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Fonts w:hint="default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Atmospheric Environment</w:t>
            </w:r>
            <w:r>
              <w:rPr>
                <w:rFonts w:hint="default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  <w:p w14:paraId="2A1321C9">
            <w:pPr>
              <w:snapToGrid w:val="0"/>
              <w:spacing w:line="336" w:lineRule="auto"/>
              <w:ind w:right="6"/>
              <w:jc w:val="center"/>
              <w:rPr>
                <w:rFonts w:hint="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7" w:type="dxa"/>
            <w:vAlign w:val="center"/>
          </w:tcPr>
          <w:p w14:paraId="30BE7248">
            <w:pPr>
              <w:snapToGrid w:val="0"/>
              <w:spacing w:line="336" w:lineRule="auto"/>
              <w:ind w:right="6"/>
              <w:jc w:val="center"/>
              <w:rPr>
                <w:rFonts w:hint="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2023, </w:t>
            </w:r>
            <w:r>
              <w:rPr>
                <w:rFonts w:hint="default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Fonts w:hint="default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instrText xml:space="preserve"> HYPERLINK "https://www.sciencedirect.com/journal/atmospheric-environment/vol/307/suppl/C" \o "Go to table of contents for this volume/issue" </w:instrText>
            </w:r>
            <w:r>
              <w:rPr>
                <w:rFonts w:hint="default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Fonts w:hint="default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307</w:t>
            </w:r>
            <w:r>
              <w:rPr>
                <w:rFonts w:hint="default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  <w:r>
              <w:rPr>
                <w:rFonts w:hint="eastAsia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default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119800</w:t>
            </w:r>
          </w:p>
        </w:tc>
        <w:tc>
          <w:tcPr>
            <w:tcW w:w="1267" w:type="dxa"/>
            <w:vAlign w:val="center"/>
          </w:tcPr>
          <w:p w14:paraId="1533005C">
            <w:pPr>
              <w:snapToGrid w:val="0"/>
              <w:spacing w:line="336" w:lineRule="auto"/>
              <w:ind w:right="6"/>
              <w:jc w:val="center"/>
              <w:rPr>
                <w:rFonts w:hint="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SCI</w:t>
            </w:r>
          </w:p>
        </w:tc>
        <w:tc>
          <w:tcPr>
            <w:tcW w:w="760" w:type="dxa"/>
            <w:vAlign w:val="center"/>
          </w:tcPr>
          <w:p w14:paraId="60A198D8">
            <w:pPr>
              <w:snapToGrid w:val="0"/>
              <w:spacing w:line="336" w:lineRule="auto"/>
              <w:ind w:right="6"/>
              <w:jc w:val="center"/>
              <w:rPr>
                <w:rFonts w:hint="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4.2</w:t>
            </w:r>
          </w:p>
        </w:tc>
        <w:tc>
          <w:tcPr>
            <w:tcW w:w="704" w:type="dxa"/>
            <w:vAlign w:val="center"/>
          </w:tcPr>
          <w:p w14:paraId="327184FD">
            <w:pPr>
              <w:snapToGrid w:val="0"/>
              <w:spacing w:line="336" w:lineRule="auto"/>
              <w:ind w:right="6"/>
              <w:jc w:val="center"/>
              <w:rPr>
                <w:rFonts w:hint="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</w:tr>
      <w:tr w14:paraId="26094D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03" w:type="dxa"/>
            <w:vAlign w:val="center"/>
          </w:tcPr>
          <w:p w14:paraId="6AAB37B9">
            <w:pPr>
              <w:snapToGrid w:val="0"/>
              <w:spacing w:line="336" w:lineRule="auto"/>
              <w:jc w:val="center"/>
              <w:rPr>
                <w:rFonts w:hint="eastAsia" w:ascii="仿宋_GB2312" w:eastAsia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eastAsia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1629" w:type="dxa"/>
            <w:vAlign w:val="center"/>
          </w:tcPr>
          <w:p w14:paraId="45859D1B">
            <w:pPr>
              <w:snapToGrid w:val="0"/>
              <w:spacing w:line="336" w:lineRule="auto"/>
              <w:ind w:right="6"/>
              <w:jc w:val="center"/>
              <w:rPr>
                <w:rFonts w:hint="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银川不同季节典型空气污染过程特征分析 </w:t>
            </w:r>
          </w:p>
        </w:tc>
        <w:tc>
          <w:tcPr>
            <w:tcW w:w="1537" w:type="dxa"/>
            <w:vAlign w:val="center"/>
          </w:tcPr>
          <w:p w14:paraId="31E8FA0A">
            <w:pPr>
              <w:snapToGrid w:val="0"/>
              <w:spacing w:line="336" w:lineRule="auto"/>
              <w:ind w:right="6"/>
              <w:jc w:val="center"/>
              <w:rPr>
                <w:rFonts w:hint="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高娜，孙银川，王宝珍*，左河疆，高睿娜</w:t>
            </w:r>
          </w:p>
        </w:tc>
        <w:tc>
          <w:tcPr>
            <w:tcW w:w="1339" w:type="dxa"/>
            <w:vAlign w:val="center"/>
          </w:tcPr>
          <w:p w14:paraId="51CD1451">
            <w:pPr>
              <w:snapToGrid w:val="0"/>
              <w:spacing w:line="336" w:lineRule="auto"/>
              <w:ind w:right="6"/>
              <w:jc w:val="center"/>
              <w:rPr>
                <w:rFonts w:hint="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三峡生态环境监测</w:t>
            </w:r>
          </w:p>
        </w:tc>
        <w:tc>
          <w:tcPr>
            <w:tcW w:w="1417" w:type="dxa"/>
            <w:vAlign w:val="center"/>
          </w:tcPr>
          <w:p w14:paraId="43915A97">
            <w:pPr>
              <w:snapToGrid w:val="0"/>
              <w:spacing w:line="336" w:lineRule="auto"/>
              <w:ind w:right="6"/>
              <w:jc w:val="center"/>
              <w:rPr>
                <w:rFonts w:hint="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2020, 5（4）:1-7</w:t>
            </w:r>
          </w:p>
        </w:tc>
        <w:tc>
          <w:tcPr>
            <w:tcW w:w="1267" w:type="dxa"/>
            <w:vAlign w:val="center"/>
          </w:tcPr>
          <w:p w14:paraId="3A4D33AA">
            <w:pPr>
              <w:snapToGrid w:val="0"/>
              <w:spacing w:line="336" w:lineRule="auto"/>
              <w:ind w:right="6"/>
              <w:jc w:val="center"/>
              <w:rPr>
                <w:rFonts w:hint="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中国科技期刊</w:t>
            </w:r>
          </w:p>
        </w:tc>
        <w:tc>
          <w:tcPr>
            <w:tcW w:w="760" w:type="dxa"/>
            <w:vAlign w:val="center"/>
          </w:tcPr>
          <w:p w14:paraId="3EC3CE4F">
            <w:pPr>
              <w:snapToGrid w:val="0"/>
              <w:spacing w:line="336" w:lineRule="auto"/>
              <w:ind w:right="6"/>
              <w:jc w:val="center"/>
              <w:rPr>
                <w:rFonts w:hint="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2.1</w:t>
            </w:r>
          </w:p>
        </w:tc>
        <w:tc>
          <w:tcPr>
            <w:tcW w:w="704" w:type="dxa"/>
            <w:vAlign w:val="center"/>
          </w:tcPr>
          <w:p w14:paraId="78CE8676">
            <w:pPr>
              <w:snapToGrid w:val="0"/>
              <w:spacing w:line="336" w:lineRule="auto"/>
              <w:ind w:right="6"/>
              <w:jc w:val="center"/>
              <w:rPr>
                <w:rFonts w:hint="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C2704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03" w:type="dxa"/>
            <w:vAlign w:val="center"/>
          </w:tcPr>
          <w:p w14:paraId="4DFFA769">
            <w:pPr>
              <w:snapToGrid w:val="0"/>
              <w:spacing w:line="336" w:lineRule="auto"/>
              <w:jc w:val="center"/>
              <w:rPr>
                <w:rFonts w:ascii="仿宋_GB2312" w:eastAsia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eastAsia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1629" w:type="dxa"/>
            <w:vAlign w:val="center"/>
          </w:tcPr>
          <w:p w14:paraId="63C63BF6">
            <w:pPr>
              <w:snapToGrid w:val="0"/>
              <w:spacing w:line="336" w:lineRule="auto"/>
              <w:ind w:right="6"/>
              <w:jc w:val="center"/>
              <w:rPr>
                <w:rFonts w:hint="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整体式催化剂分解大气臭氧性能的研究</w:t>
            </w:r>
          </w:p>
        </w:tc>
        <w:tc>
          <w:tcPr>
            <w:tcW w:w="1537" w:type="dxa"/>
            <w:vAlign w:val="center"/>
          </w:tcPr>
          <w:p w14:paraId="46F73DE2">
            <w:pPr>
              <w:snapToGrid w:val="0"/>
              <w:spacing w:line="336" w:lineRule="auto"/>
              <w:ind w:right="6"/>
              <w:jc w:val="center"/>
              <w:rPr>
                <w:rFonts w:hint="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毛益萍，李晶晶，王宝珍*，袁锴彬，吴振涛</w:t>
            </w:r>
          </w:p>
        </w:tc>
        <w:tc>
          <w:tcPr>
            <w:tcW w:w="1339" w:type="dxa"/>
            <w:vAlign w:val="center"/>
          </w:tcPr>
          <w:p w14:paraId="160DE810">
            <w:pPr>
              <w:snapToGrid w:val="0"/>
              <w:spacing w:line="336" w:lineRule="auto"/>
              <w:ind w:right="6"/>
              <w:jc w:val="center"/>
              <w:rPr>
                <w:rFonts w:hint="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三峡生态环境监测</w:t>
            </w:r>
          </w:p>
        </w:tc>
        <w:tc>
          <w:tcPr>
            <w:tcW w:w="1417" w:type="dxa"/>
            <w:vAlign w:val="center"/>
          </w:tcPr>
          <w:p w14:paraId="2E8C62F0">
            <w:pPr>
              <w:snapToGrid w:val="0"/>
              <w:spacing w:line="336" w:lineRule="auto"/>
              <w:ind w:right="6"/>
              <w:jc w:val="center"/>
              <w:rPr>
                <w:rFonts w:hint="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2022, 7（4）: 35-42</w:t>
            </w:r>
          </w:p>
        </w:tc>
        <w:tc>
          <w:tcPr>
            <w:tcW w:w="1267" w:type="dxa"/>
            <w:vAlign w:val="center"/>
          </w:tcPr>
          <w:p w14:paraId="5ABC62B5">
            <w:pPr>
              <w:snapToGrid w:val="0"/>
              <w:spacing w:line="336" w:lineRule="auto"/>
              <w:ind w:right="6"/>
              <w:jc w:val="center"/>
              <w:rPr>
                <w:rFonts w:hint="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中国科技期刊</w:t>
            </w:r>
          </w:p>
        </w:tc>
        <w:tc>
          <w:tcPr>
            <w:tcW w:w="760" w:type="dxa"/>
            <w:vAlign w:val="center"/>
          </w:tcPr>
          <w:p w14:paraId="0823AB93">
            <w:pPr>
              <w:snapToGrid w:val="0"/>
              <w:spacing w:line="336" w:lineRule="auto"/>
              <w:ind w:right="6"/>
              <w:jc w:val="center"/>
              <w:rPr>
                <w:rFonts w:hint="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2.1</w:t>
            </w:r>
          </w:p>
        </w:tc>
        <w:tc>
          <w:tcPr>
            <w:tcW w:w="704" w:type="dxa"/>
            <w:vAlign w:val="center"/>
          </w:tcPr>
          <w:p w14:paraId="5B79D681">
            <w:pPr>
              <w:snapToGrid w:val="0"/>
              <w:spacing w:line="336" w:lineRule="auto"/>
              <w:ind w:right="6"/>
              <w:jc w:val="center"/>
              <w:rPr>
                <w:rFonts w:hint="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F8AAB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03" w:type="dxa"/>
            <w:vAlign w:val="center"/>
          </w:tcPr>
          <w:p w14:paraId="2FDA1E75">
            <w:pPr>
              <w:snapToGrid w:val="0"/>
              <w:spacing w:line="336" w:lineRule="auto"/>
              <w:jc w:val="center"/>
              <w:rPr>
                <w:rFonts w:hint="eastAsia" w:ascii="仿宋_GB2312" w:eastAsia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ascii="仿宋_GB2312" w:eastAsia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629" w:type="dxa"/>
            <w:vAlign w:val="center"/>
          </w:tcPr>
          <w:p w14:paraId="5DCF2BDE">
            <w:pPr>
              <w:snapToGrid w:val="0"/>
              <w:spacing w:line="336" w:lineRule="auto"/>
              <w:ind w:right="6"/>
              <w:jc w:val="center"/>
              <w:rPr>
                <w:rFonts w:hint="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基于BP神经网络的南通机场风速预报模型</w:t>
            </w:r>
          </w:p>
        </w:tc>
        <w:tc>
          <w:tcPr>
            <w:tcW w:w="1537" w:type="dxa"/>
            <w:vAlign w:val="center"/>
          </w:tcPr>
          <w:p w14:paraId="6FD2DAC8">
            <w:pPr>
              <w:snapToGrid w:val="0"/>
              <w:spacing w:line="336" w:lineRule="auto"/>
              <w:ind w:right="6"/>
              <w:jc w:val="center"/>
              <w:rPr>
                <w:rFonts w:hint="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张晓蔚，王宝珍*，朱 亮，夏 峰，陆</w:t>
            </w:r>
          </w:p>
          <w:p w14:paraId="07202385">
            <w:pPr>
              <w:snapToGrid w:val="0"/>
              <w:spacing w:line="336" w:lineRule="auto"/>
              <w:ind w:right="6"/>
              <w:jc w:val="center"/>
              <w:rPr>
                <w:rFonts w:hint="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晏</w:t>
            </w:r>
          </w:p>
        </w:tc>
        <w:tc>
          <w:tcPr>
            <w:tcW w:w="1339" w:type="dxa"/>
            <w:vAlign w:val="center"/>
          </w:tcPr>
          <w:p w14:paraId="76FF5857">
            <w:pPr>
              <w:snapToGrid w:val="0"/>
              <w:spacing w:line="336" w:lineRule="auto"/>
              <w:ind w:right="6"/>
              <w:jc w:val="center"/>
              <w:rPr>
                <w:rFonts w:hint="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三峡生态环境监测</w:t>
            </w:r>
          </w:p>
        </w:tc>
        <w:tc>
          <w:tcPr>
            <w:tcW w:w="1417" w:type="dxa"/>
            <w:vAlign w:val="center"/>
          </w:tcPr>
          <w:p w14:paraId="3CECF632">
            <w:pPr>
              <w:snapToGrid w:val="0"/>
              <w:spacing w:line="336" w:lineRule="auto"/>
              <w:ind w:right="6"/>
              <w:jc w:val="center"/>
              <w:rPr>
                <w:rFonts w:hint="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2023, 8（1）: 78-85</w:t>
            </w:r>
          </w:p>
        </w:tc>
        <w:tc>
          <w:tcPr>
            <w:tcW w:w="1267" w:type="dxa"/>
            <w:vAlign w:val="center"/>
          </w:tcPr>
          <w:p w14:paraId="69ADA7EA">
            <w:pPr>
              <w:snapToGrid w:val="0"/>
              <w:spacing w:line="336" w:lineRule="auto"/>
              <w:ind w:right="6"/>
              <w:jc w:val="center"/>
              <w:rPr>
                <w:rFonts w:hint="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中国科技期刊</w:t>
            </w:r>
          </w:p>
        </w:tc>
        <w:tc>
          <w:tcPr>
            <w:tcW w:w="760" w:type="dxa"/>
            <w:vAlign w:val="center"/>
          </w:tcPr>
          <w:p w14:paraId="460FAE59">
            <w:pPr>
              <w:snapToGrid w:val="0"/>
              <w:spacing w:line="336" w:lineRule="auto"/>
              <w:ind w:right="6"/>
              <w:jc w:val="center"/>
              <w:rPr>
                <w:rFonts w:hint="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2.1</w:t>
            </w:r>
          </w:p>
        </w:tc>
        <w:tc>
          <w:tcPr>
            <w:tcW w:w="704" w:type="dxa"/>
            <w:vAlign w:val="center"/>
          </w:tcPr>
          <w:p w14:paraId="62A06D36">
            <w:pPr>
              <w:snapToGrid w:val="0"/>
              <w:spacing w:line="336" w:lineRule="auto"/>
              <w:ind w:right="6"/>
              <w:jc w:val="center"/>
              <w:rPr>
                <w:rFonts w:hint="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3ACCDCAC">
      <w:pPr>
        <w:spacing w:line="500" w:lineRule="exact"/>
        <w:ind w:firstLine="480" w:firstLineChars="200"/>
        <w:rPr>
          <w:rFonts w:eastAsia="仿宋_GB2312"/>
          <w:bCs/>
          <w:sz w:val="24"/>
          <w:szCs w:val="24"/>
        </w:rPr>
      </w:pPr>
    </w:p>
    <w:p w14:paraId="59E90D5E">
      <w:pPr>
        <w:spacing w:line="500" w:lineRule="exact"/>
        <w:ind w:firstLine="480" w:firstLineChars="200"/>
        <w:rPr>
          <w:rFonts w:eastAsia="仿宋_GB2312"/>
          <w:bCs/>
          <w:sz w:val="24"/>
          <w:szCs w:val="24"/>
        </w:rPr>
      </w:pPr>
      <w:r>
        <w:rPr>
          <w:rFonts w:hint="eastAsia" w:eastAsia="仿宋_GB2312"/>
          <w:bCs/>
          <w:sz w:val="24"/>
          <w:szCs w:val="24"/>
        </w:rPr>
        <w:t>注:</w:t>
      </w:r>
      <w:r>
        <w:rPr>
          <w:rFonts w:eastAsia="仿宋_GB2312"/>
          <w:bCs/>
          <w:sz w:val="24"/>
          <w:szCs w:val="24"/>
        </w:rPr>
        <w:t xml:space="preserve"> </w:t>
      </w:r>
      <w:r>
        <w:rPr>
          <w:rFonts w:hint="eastAsia" w:eastAsia="仿宋_GB2312"/>
          <w:bCs/>
          <w:sz w:val="24"/>
          <w:szCs w:val="24"/>
        </w:rPr>
        <w:t>以上两</w:t>
      </w:r>
      <w:r>
        <w:rPr>
          <w:rFonts w:eastAsia="仿宋_GB2312"/>
          <w:bCs/>
          <w:sz w:val="24"/>
          <w:szCs w:val="24"/>
        </w:rPr>
        <w:t>个附件中的知识产权、标准规范、论文专著，合计填写总数不超过10项。</w:t>
      </w:r>
    </w:p>
    <w:sectPr>
      <w:pgSz w:w="11906" w:h="16838"/>
      <w:pgMar w:top="1440" w:right="1276" w:bottom="1440" w:left="1797" w:header="709" w:footer="709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黑体简体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6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ACS&lt;/Style&gt;&lt;LeftDelim&gt;{&lt;/LeftDelim&gt;&lt;RightDelim&gt;}&lt;/RightDelim&gt;&lt;FontName&gt;Times New Roman&lt;/FontName&gt;&lt;FontSize&gt;10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ew2exwzrlss9vpepwa1v9tzydtvza9fer05d&quot;&gt;我的EndNote库&lt;record-ids&gt;&lt;item&gt;110&lt;/item&gt;&lt;/record-ids&gt;&lt;/item&gt;&lt;/Libraries&gt;"/>
  </w:docVars>
  <w:rsids>
    <w:rsidRoot w:val="0082117E"/>
    <w:rsid w:val="00063C27"/>
    <w:rsid w:val="000D5C69"/>
    <w:rsid w:val="000D79D2"/>
    <w:rsid w:val="000F2E7B"/>
    <w:rsid w:val="00130367"/>
    <w:rsid w:val="001555B9"/>
    <w:rsid w:val="00175631"/>
    <w:rsid w:val="001B57E2"/>
    <w:rsid w:val="001D3B60"/>
    <w:rsid w:val="00210109"/>
    <w:rsid w:val="00211589"/>
    <w:rsid w:val="00216AF1"/>
    <w:rsid w:val="00230375"/>
    <w:rsid w:val="002624D6"/>
    <w:rsid w:val="002B51E9"/>
    <w:rsid w:val="00334129"/>
    <w:rsid w:val="003B5AFE"/>
    <w:rsid w:val="003B61E9"/>
    <w:rsid w:val="003C601C"/>
    <w:rsid w:val="003E2631"/>
    <w:rsid w:val="003F732E"/>
    <w:rsid w:val="00407E40"/>
    <w:rsid w:val="004411C8"/>
    <w:rsid w:val="00471B85"/>
    <w:rsid w:val="00485EB9"/>
    <w:rsid w:val="00496934"/>
    <w:rsid w:val="004C7DA9"/>
    <w:rsid w:val="004D2B1A"/>
    <w:rsid w:val="004E0089"/>
    <w:rsid w:val="004F65E4"/>
    <w:rsid w:val="005539A6"/>
    <w:rsid w:val="005552DA"/>
    <w:rsid w:val="005B3E34"/>
    <w:rsid w:val="0060735D"/>
    <w:rsid w:val="00612482"/>
    <w:rsid w:val="00643F2C"/>
    <w:rsid w:val="00657B78"/>
    <w:rsid w:val="006C2B51"/>
    <w:rsid w:val="006D7BAE"/>
    <w:rsid w:val="00731F31"/>
    <w:rsid w:val="00742F21"/>
    <w:rsid w:val="00773751"/>
    <w:rsid w:val="00791FE5"/>
    <w:rsid w:val="007B34C1"/>
    <w:rsid w:val="007F2AA4"/>
    <w:rsid w:val="007F3862"/>
    <w:rsid w:val="007F6C3C"/>
    <w:rsid w:val="00812188"/>
    <w:rsid w:val="00812BF8"/>
    <w:rsid w:val="0082117E"/>
    <w:rsid w:val="00830CF6"/>
    <w:rsid w:val="008409D0"/>
    <w:rsid w:val="00866CB2"/>
    <w:rsid w:val="008C4267"/>
    <w:rsid w:val="008D0030"/>
    <w:rsid w:val="008E30A0"/>
    <w:rsid w:val="00933D56"/>
    <w:rsid w:val="00942D22"/>
    <w:rsid w:val="009A6671"/>
    <w:rsid w:val="009B2C57"/>
    <w:rsid w:val="009F100A"/>
    <w:rsid w:val="00A0124B"/>
    <w:rsid w:val="00A10995"/>
    <w:rsid w:val="00A12F72"/>
    <w:rsid w:val="00A511DD"/>
    <w:rsid w:val="00AC5212"/>
    <w:rsid w:val="00AE57ED"/>
    <w:rsid w:val="00AF645F"/>
    <w:rsid w:val="00B06C21"/>
    <w:rsid w:val="00B30618"/>
    <w:rsid w:val="00B33836"/>
    <w:rsid w:val="00B37D96"/>
    <w:rsid w:val="00B47CC3"/>
    <w:rsid w:val="00B618CC"/>
    <w:rsid w:val="00B84C63"/>
    <w:rsid w:val="00BC210A"/>
    <w:rsid w:val="00BF3AB8"/>
    <w:rsid w:val="00C07781"/>
    <w:rsid w:val="00C106ED"/>
    <w:rsid w:val="00C22101"/>
    <w:rsid w:val="00C245E0"/>
    <w:rsid w:val="00C6338E"/>
    <w:rsid w:val="00C755E5"/>
    <w:rsid w:val="00C95110"/>
    <w:rsid w:val="00CA1C35"/>
    <w:rsid w:val="00CA367B"/>
    <w:rsid w:val="00CA7F83"/>
    <w:rsid w:val="00CE6BF6"/>
    <w:rsid w:val="00CF36AB"/>
    <w:rsid w:val="00D34DF6"/>
    <w:rsid w:val="00D4586F"/>
    <w:rsid w:val="00D57031"/>
    <w:rsid w:val="00E00411"/>
    <w:rsid w:val="00E046EB"/>
    <w:rsid w:val="00E65A89"/>
    <w:rsid w:val="00E72BE8"/>
    <w:rsid w:val="00E965E5"/>
    <w:rsid w:val="00EA4016"/>
    <w:rsid w:val="00EB1A43"/>
    <w:rsid w:val="00EF3F9B"/>
    <w:rsid w:val="00F20EF7"/>
    <w:rsid w:val="00F4275E"/>
    <w:rsid w:val="00F46A27"/>
    <w:rsid w:val="00F57709"/>
    <w:rsid w:val="00F612C2"/>
    <w:rsid w:val="00FF7C83"/>
    <w:rsid w:val="01D825F3"/>
    <w:rsid w:val="02026A9B"/>
    <w:rsid w:val="04121C66"/>
    <w:rsid w:val="04525012"/>
    <w:rsid w:val="06463287"/>
    <w:rsid w:val="07392607"/>
    <w:rsid w:val="0D600335"/>
    <w:rsid w:val="0E6344F9"/>
    <w:rsid w:val="102A5AC4"/>
    <w:rsid w:val="108C331D"/>
    <w:rsid w:val="195C14B6"/>
    <w:rsid w:val="1C1B23B1"/>
    <w:rsid w:val="1C22648D"/>
    <w:rsid w:val="1EE5250D"/>
    <w:rsid w:val="20683C4E"/>
    <w:rsid w:val="2F827A5E"/>
    <w:rsid w:val="3DFD2430"/>
    <w:rsid w:val="3E6E79E5"/>
    <w:rsid w:val="3F656D44"/>
    <w:rsid w:val="48F16F90"/>
    <w:rsid w:val="50970590"/>
    <w:rsid w:val="58E55E33"/>
    <w:rsid w:val="5C0D63CC"/>
    <w:rsid w:val="66DB72B3"/>
    <w:rsid w:val="69477E6D"/>
    <w:rsid w:val="6FB2332E"/>
    <w:rsid w:val="72FB0AC0"/>
    <w:rsid w:val="7639549A"/>
    <w:rsid w:val="79E716A6"/>
    <w:rsid w:val="7C6C098D"/>
    <w:rsid w:val="7CF34F4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semiHidden/>
    <w:unhideWhenUsed/>
    <w:qFormat/>
    <w:uiPriority w:val="99"/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Hyperlink"/>
    <w:basedOn w:val="7"/>
    <w:semiHidden/>
    <w:unhideWhenUsed/>
    <w:qFormat/>
    <w:uiPriority w:val="99"/>
    <w:rPr>
      <w:color w:val="0000FF"/>
      <w:u w:val="single"/>
    </w:rPr>
  </w:style>
  <w:style w:type="character" w:customStyle="1" w:styleId="9">
    <w:name w:val="title1"/>
    <w:qFormat/>
    <w:uiPriority w:val="0"/>
    <w:rPr>
      <w:b/>
      <w:bCs/>
      <w:color w:val="999900"/>
      <w:sz w:val="24"/>
      <w:szCs w:val="24"/>
    </w:rPr>
  </w:style>
  <w:style w:type="character" w:customStyle="1" w:styleId="10">
    <w:name w:val="页眉 字符"/>
    <w:basedOn w:val="7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字符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2">
    <w:name w:val="EndNote Bibliography Title"/>
    <w:basedOn w:val="1"/>
    <w:link w:val="13"/>
    <w:qFormat/>
    <w:uiPriority w:val="0"/>
    <w:pPr>
      <w:jc w:val="center"/>
    </w:pPr>
    <w:rPr>
      <w:sz w:val="20"/>
    </w:rPr>
  </w:style>
  <w:style w:type="character" w:customStyle="1" w:styleId="13">
    <w:name w:val="EndNote Bibliography Title 字符"/>
    <w:basedOn w:val="7"/>
    <w:link w:val="12"/>
    <w:qFormat/>
    <w:uiPriority w:val="0"/>
    <w:rPr>
      <w:kern w:val="2"/>
    </w:rPr>
  </w:style>
  <w:style w:type="paragraph" w:customStyle="1" w:styleId="14">
    <w:name w:val="EndNote Bibliography"/>
    <w:basedOn w:val="1"/>
    <w:link w:val="15"/>
    <w:qFormat/>
    <w:uiPriority w:val="0"/>
    <w:rPr>
      <w:sz w:val="20"/>
    </w:rPr>
  </w:style>
  <w:style w:type="character" w:customStyle="1" w:styleId="15">
    <w:name w:val="EndNote Bibliography 字符"/>
    <w:basedOn w:val="7"/>
    <w:link w:val="14"/>
    <w:qFormat/>
    <w:uiPriority w:val="0"/>
    <w:rPr>
      <w:kern w:val="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1670</Words>
  <Characters>2182</Characters>
  <Lines>21</Lines>
  <Paragraphs>5</Paragraphs>
  <TotalTime>0</TotalTime>
  <ScaleCrop>false</ScaleCrop>
  <LinksUpToDate>false</LinksUpToDate>
  <CharactersWithSpaces>2285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2023-02-24T07:18:00Z</dcterms:created>
  <dc:creator>dell</dc:creator>
  <cp:lastModifiedBy>Lenovo</cp:lastModifiedBy>
  <dcterms:modified xsi:type="dcterms:W3CDTF">2025-09-08T03:52:27Z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eyJoZGlkIjoiYTE3MWQ5ZmMxNDNiNWE2MDYzZDYyZmNmMjQ2ZjM2OTIifQ==</vt:lpwstr>
  </property>
  <property fmtid="{D5CDD505-2E9C-101B-9397-08002B2CF9AE}" pid="4" name="ICV">
    <vt:lpwstr>D04128837EF7488AA01BC1EFA938960F_12</vt:lpwstr>
  </property>
</Properties>
</file>