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26" w:beforeAutospacing="0" w:after="0" w:afterAutospacing="0" w:line="600" w:lineRule="atLeast"/>
        <w:ind w:left="0" w:right="0"/>
        <w:jc w:val="center"/>
      </w:pPr>
      <w:r>
        <w:rPr>
          <w:rFonts w:ascii="微软雅黑" w:hAnsi="微软雅黑" w:eastAsia="微软雅黑" w:cs="微软雅黑"/>
          <w:color w:val="333333"/>
          <w:sz w:val="22"/>
          <w:szCs w:val="22"/>
          <w:bdr w:val="none" w:color="auto" w:sz="0" w:space="0"/>
          <w:shd w:val="clear" w:fill="FFFFFF"/>
        </w:rPr>
        <w:t>2018</w:t>
      </w:r>
      <w:r>
        <w:rPr>
          <w:rFonts w:hint="eastAsia" w:ascii="微软雅黑" w:hAnsi="微软雅黑" w:eastAsia="微软雅黑" w:cs="微软雅黑"/>
          <w:color w:val="333333"/>
          <w:sz w:val="22"/>
          <w:szCs w:val="22"/>
          <w:bdr w:val="none" w:color="auto" w:sz="0" w:space="0"/>
          <w:shd w:val="clear" w:fill="FFFFFF"/>
        </w:rPr>
        <w:t>年度重庆市体育科研项目研究指南</w:t>
      </w:r>
    </w:p>
    <w:p>
      <w:pPr>
        <w:pStyle w:val="2"/>
        <w:keepNext w:val="0"/>
        <w:keepLines w:val="0"/>
        <w:widowControl/>
        <w:suppressLineNumbers w:val="0"/>
        <w:spacing w:before="526" w:beforeAutospacing="0" w:after="0" w:afterAutospacing="0" w:line="450" w:lineRule="atLeast"/>
        <w:ind w:left="0" w:right="0"/>
      </w:pPr>
      <w:r>
        <w:rPr>
          <w:rFonts w:hint="eastAsia" w:ascii="微软雅黑" w:hAnsi="微软雅黑" w:eastAsia="微软雅黑" w:cs="微软雅黑"/>
          <w:color w:val="333333"/>
          <w:sz w:val="22"/>
          <w:szCs w:val="22"/>
          <w:bdr w:val="none" w:color="auto" w:sz="0" w:space="0"/>
          <w:shd w:val="clear" w:fill="FFFFFF"/>
        </w:rPr>
        <w:t> </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一、重点项目</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（一）中药对重庆女子跆拳道队血红蛋白的影响</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（二）肌骨超声在针刺肌膜疼痛触发点治疗运动员伤病疗效评定中的应用研究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二、一般项目</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（一）体育场馆所有权与经营权分置改革</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（二）贫困山区体育工作现状及对策——以巫溪为例</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（三）运动康复对冠心病患者骨骼肌肉系统的影响</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（四）重庆市专业运动员退役后的安置研究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（五）基于心音心力的青少年运动员选材研究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（六）便携式肌骨超声现场探测软组织运动伤远程快速诊断技术的研究应用</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（七）校园足球开展过程中家庭教育对足球运动影响研究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（八）新时代我国体育产业法治建设的路径研究（以地方体育法规建设为例）</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（九）重庆市足协与中小学共建校园青少年足球俱乐部研究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（十）健康中国背景下重庆城市社区居民体医融合路径研究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（十一）低强度脉冲超声在运动所致关节损伤康复治疗中的基础和应用研究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（十二）优秀枪手瞄准期的脑波、心率变异与射击表现关系研究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（十三）综合营养干预在提高重庆市青少年运动员运动能力中的作用</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（十四）篮球运动对幼儿体质健康的干预研究</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（十五）大数据背景下重庆市青少年体育俱乐部公共管理平台的建设及实施策略</w:t>
      </w:r>
    </w:p>
    <w:p>
      <w:pPr>
        <w:pStyle w:val="2"/>
        <w:keepNext w:val="0"/>
        <w:keepLines w:val="0"/>
        <w:widowControl/>
        <w:suppressLineNumbers w:val="0"/>
        <w:spacing w:before="526" w:beforeAutospacing="0" w:after="0" w:afterAutospacing="0" w:line="450" w:lineRule="atLeast"/>
        <w:ind w:left="0" w:right="0" w:firstLine="645"/>
      </w:pPr>
      <w:r>
        <w:rPr>
          <w:rFonts w:hint="eastAsia" w:ascii="微软雅黑" w:hAnsi="微软雅黑" w:eastAsia="微软雅黑" w:cs="微软雅黑"/>
          <w:color w:val="333333"/>
          <w:sz w:val="22"/>
          <w:szCs w:val="22"/>
          <w:bdr w:val="none" w:color="auto" w:sz="0" w:space="0"/>
          <w:shd w:val="clear" w:fill="FFFFFF"/>
        </w:rPr>
        <w:t>（十六）中国特色职业体育发展道路研究</w:t>
      </w:r>
    </w:p>
    <w:p>
      <w:pPr>
        <w:pStyle w:val="2"/>
        <w:keepNext w:val="0"/>
        <w:keepLines w:val="0"/>
        <w:widowControl/>
        <w:suppressLineNumbers w:val="0"/>
        <w:spacing w:before="526" w:beforeAutospacing="0" w:after="0" w:afterAutospacing="0" w:line="450" w:lineRule="atLeast"/>
        <w:ind w:left="0" w:right="0"/>
      </w:pPr>
      <w:r>
        <w:rPr>
          <w:rFonts w:hint="eastAsia" w:ascii="微软雅黑" w:hAnsi="微软雅黑" w:eastAsia="微软雅黑" w:cs="微软雅黑"/>
          <w:color w:val="333333"/>
          <w:sz w:val="22"/>
          <w:szCs w:val="2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366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800080"/>
      <w:u w:val="none"/>
      <w:bdr w:val="none" w:color="auto" w:sz="0" w:space="0"/>
    </w:rPr>
  </w:style>
  <w:style w:type="character" w:styleId="5">
    <w:name w:val="Hyperlink"/>
    <w:basedOn w:val="3"/>
    <w:uiPriority w:val="0"/>
    <w:rPr>
      <w:color w:val="0000FF"/>
      <w:u w:val="none"/>
      <w:bdr w:val="none" w:color="auto" w:sz="0" w:space="0"/>
    </w:rPr>
  </w:style>
  <w:style w:type="character" w:customStyle="1" w:styleId="7">
    <w:name w:val="first-child"/>
    <w:basedOn w:val="3"/>
    <w:uiPriority w:val="0"/>
  </w:style>
  <w:style w:type="character" w:customStyle="1" w:styleId="8">
    <w:name w:val="first-child1"/>
    <w:basedOn w:val="3"/>
    <w:uiPriority w:val="0"/>
    <w:rPr>
      <w:b/>
      <w:color w:val="FFFFFF"/>
      <w:sz w:val="24"/>
      <w:szCs w:val="24"/>
    </w:rPr>
  </w:style>
  <w:style w:type="character" w:customStyle="1" w:styleId="9">
    <w:name w:val="first-child2"/>
    <w:basedOn w:val="3"/>
    <w:uiPriority w:val="0"/>
  </w:style>
  <w:style w:type="character" w:customStyle="1" w:styleId="10">
    <w:name w:val="first-child3"/>
    <w:basedOn w:val="3"/>
    <w:uiPriority w:val="0"/>
  </w:style>
  <w:style w:type="character" w:customStyle="1" w:styleId="11">
    <w:name w:val="first-child4"/>
    <w:basedOn w:val="3"/>
    <w:uiPriority w:val="0"/>
  </w:style>
  <w:style w:type="character" w:customStyle="1" w:styleId="12">
    <w:name w:val="first-child5"/>
    <w:basedOn w:val="3"/>
    <w:uiPriority w:val="0"/>
  </w:style>
  <w:style w:type="character" w:customStyle="1" w:styleId="13">
    <w:name w:val="first-child6"/>
    <w:basedOn w:val="3"/>
    <w:uiPriority w:val="0"/>
    <w:rPr>
      <w:b/>
      <w:color w:val="000000"/>
      <w:sz w:val="24"/>
      <w:szCs w:val="24"/>
      <w:bdr w:val="single" w:color="1459BF" w:sz="36" w:space="0"/>
      <w:shd w:val="clear" w:fill="FFFFFF"/>
    </w:rPr>
  </w:style>
  <w:style w:type="character" w:customStyle="1" w:styleId="14">
    <w:name w:val="first-child7"/>
    <w:basedOn w:val="3"/>
    <w:uiPriority w:val="0"/>
  </w:style>
  <w:style w:type="character" w:customStyle="1" w:styleId="15">
    <w:name w:val="first-child8"/>
    <w:basedOn w:val="3"/>
    <w:uiPriority w:val="0"/>
    <w:rPr>
      <w:color w:val="1459BF"/>
      <w:sz w:val="30"/>
      <w:szCs w:val="30"/>
    </w:rPr>
  </w:style>
  <w:style w:type="character" w:customStyle="1" w:styleId="16">
    <w:name w:val="first-child9"/>
    <w:basedOn w:val="3"/>
    <w:uiPriority w:val="0"/>
    <w:rPr>
      <w:color w:val="1459BF"/>
      <w:sz w:val="30"/>
      <w:szCs w:val="30"/>
    </w:rPr>
  </w:style>
  <w:style w:type="character" w:customStyle="1" w:styleId="17">
    <w:name w:val="first-child10"/>
    <w:basedOn w:val="3"/>
    <w:uiPriority w:val="0"/>
  </w:style>
  <w:style w:type="character" w:customStyle="1" w:styleId="18">
    <w:name w:val="last-child"/>
    <w:basedOn w:val="3"/>
    <w:uiPriority w:val="0"/>
    <w:rPr>
      <w:sz w:val="24"/>
      <w:szCs w:val="24"/>
      <w:bdr w:val="none" w:color="auto" w:sz="0" w:space="0"/>
    </w:rPr>
  </w:style>
  <w:style w:type="character" w:customStyle="1" w:styleId="19">
    <w:name w:val="last-child1"/>
    <w:basedOn w:val="3"/>
    <w:uiPriority w:val="0"/>
  </w:style>
  <w:style w:type="character" w:customStyle="1" w:styleId="20">
    <w:name w:val="last-child2"/>
    <w:basedOn w:val="3"/>
    <w:uiPriority w:val="0"/>
    <w:rPr>
      <w:sz w:val="24"/>
      <w:szCs w:val="24"/>
      <w:bdr w:val="none" w:color="auto" w:sz="0" w:space="0"/>
    </w:rPr>
  </w:style>
  <w:style w:type="character" w:customStyle="1" w:styleId="21">
    <w:name w:val="last-child3"/>
    <w:basedOn w:val="3"/>
    <w:uiPriority w:val="0"/>
    <w:rPr>
      <w:color w:val="AD1E01"/>
    </w:rPr>
  </w:style>
  <w:style w:type="character" w:customStyle="1" w:styleId="22">
    <w:name w:val="last-child4"/>
    <w:basedOn w:val="3"/>
    <w:uiPriority w:val="0"/>
    <w:rPr>
      <w:color w:val="5232A3"/>
    </w:rPr>
  </w:style>
  <w:style w:type="character" w:customStyle="1" w:styleId="23">
    <w:name w:val="last-child5"/>
    <w:basedOn w:val="3"/>
    <w:uiPriority w:val="0"/>
    <w:rPr>
      <w:color w:val="B12575"/>
    </w:rPr>
  </w:style>
  <w:style w:type="character" w:customStyle="1" w:styleId="24">
    <w:name w:val="last-child6"/>
    <w:basedOn w:val="3"/>
    <w:uiPriority w:val="0"/>
    <w:rPr>
      <w:sz w:val="19"/>
      <w:szCs w:val="19"/>
    </w:rPr>
  </w:style>
  <w:style w:type="character" w:customStyle="1" w:styleId="25">
    <w:name w:val="last-child7"/>
    <w:basedOn w:val="3"/>
    <w:uiPriority w:val="0"/>
    <w:rPr>
      <w:color w:val="4E4E4E"/>
    </w:rPr>
  </w:style>
  <w:style w:type="character" w:customStyle="1" w:styleId="26">
    <w:name w:val="last-child8"/>
    <w:basedOn w:val="3"/>
    <w:uiPriority w:val="0"/>
    <w:rPr>
      <w:color w:val="4E4E4E"/>
    </w:rPr>
  </w:style>
  <w:style w:type="character" w:customStyle="1" w:styleId="27">
    <w:name w:val="hover11"/>
    <w:basedOn w:val="3"/>
    <w:uiPriority w:val="0"/>
    <w:rPr>
      <w:color w:val="57579C"/>
      <w:u w:val="single"/>
    </w:rPr>
  </w:style>
  <w:style w:type="character" w:customStyle="1" w:styleId="28">
    <w:name w:val="hover12"/>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2018-05-09T08:53:12Z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